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rPr>
          <w:rStyle w:val="header1"/>
        </w:rPr>
        <w:t xml:space="preserve">Israel-Palæstina-konflikten</w:t>
      </w:r>
    </w:p>
    <w:p>
      <w:pPr/>
      <w:r>
        <w:pict>
          <v:shape id="_x0000_s1002" type="#_x0000_t32" style="width:600px; height:0px; margin-left:0px; margin-top:0px; mso-position-horizontal:left; mso-position-vertical:top; mso-position-horizontal-relative:char; mso-position-vertical-relative:line;">
            <w10:wrap type="inline"/>
            <v:stroke weight="1pt" color="4f81bd"/>
          </v:shape>
        </w:pict>
      </w:r>
    </w:p>
    <w:p>
      <w:pPr>
        <w:spacing w:after="0"/>
      </w:pPr>
      <w:r>
        <w:rPr>
          <w:rStyle w:val="header2"/>
        </w:rPr>
        <w:t xml:space="preserve">Problemstilling</w:t>
      </w:r>
    </w:p>
    <w:p>
      <w:r>
        <w:rPr/>
        <w:t xml:space="preserve">Krig i Mellemøsten! – Hvorfor?</w:t>
      </w:r>
    </w:p>
    <w:p>
      <w:pPr>
        <w:spacing w:after="0"/>
      </w:pPr>
      <w:r>
        <w:rPr>
          <w:rStyle w:val="header2"/>
        </w:rPr>
        <w:t xml:space="preserve">Præsentation og begrundelse</w:t>
      </w:r>
    </w:p>
    <w:p>
      <w:r>
        <w:rPr/>
        <w:t xml:space="preserve">Eleverne arbejder i dette forløb blandet andet med ”Oktoberkrigen 1973”, der førte til ”Energikrisen i 1973”. Forløbet giver dermed eleverne mulighed for at forstå en af de bagvedliggende årsager til, at man i Danmark i 1973 oplevede en energikrise, der øgede arbejdsløsheden og yderligere forværrede betalingsbalancen.
</w:t>
      </w:r>
      <w:br/>
      <w:r>
        <w:rPr/>
        <w:t xml:space="preserve">Da Israel-Palæstina-konflikten er en kompliceret størrelse, er der i forløbet primært lagt vægt på, at eleverne bruger en del tid på at forstå den kompleksitet og vidde, der er i konflikten.
</w:t>
      </w:r>
      <w:br/>
      <w:r>
        <w:rPr/>
        <w:t xml:space="preserve">Det centrale for forløbet er, at eleverne tilegner sig viden om Oktoberkrigen, og at de kan anvende denne viden til at forklare, hvordan Israel-Palæstina-konflikten har påvirket og stadig påvirker samfund både lokalt, regionalt og globalt.
</w:t>
      </w:r>
      <w:br/>
      <w:r>
        <w:rPr/>
        <w:t xml:space="preserve">
</w:t>
      </w:r>
      <w:br/>
      <w:r>
        <w:rPr/>
        <w:t xml:space="preserve">Forløbet er udarbejdet af Tanja Andersen.</w:t>
      </w:r>
    </w:p>
    <w:p>
      <w:pPr>
        <w:spacing w:after="0"/>
      </w:pPr>
      <w:r>
        <w:rPr>
          <w:rStyle w:val="header2"/>
        </w:rPr>
        <w:t xml:space="preserve">Klassetrin</w:t>
      </w:r>
    </w:p>
    <w:p>
      <w:pPr/>
      <w:r>
        <w:rPr/>
        <w:t xml:space="preserve">7. - 9. klasse</w:t>
      </w:r>
    </w:p>
    <w:p>
      <w:pPr>
        <w:spacing w:after="0"/>
      </w:pPr>
      <w:r>
        <w:rPr>
          <w:rStyle w:val="header2"/>
        </w:rPr>
        <w:t xml:space="preserve">Omfang</w:t>
      </w:r>
    </w:p>
    <w:p>
      <w:pPr/>
      <w:r>
        <w:rPr/>
        <w:t xml:space="preserve">Mellemlangt forløb (5-8 lekt.)</w:t>
      </w:r>
    </w:p>
    <w:p>
      <w:pPr>
        <w:spacing w:after="0"/>
      </w:pPr>
      <w:r>
        <w:rPr>
          <w:rStyle w:val="header2"/>
        </w:rPr>
        <w:t xml:space="preserve">Indeholder også</w:t>
      </w:r>
    </w:p>
    <w:p>
      <w:pPr/>
      <w:r>
        <w:rPr/>
        <w:t xml:space="preserve">Inddrager bevægelse</w:t>
      </w:r>
    </w:p>
    <w:p>
      <w:pPr>
        <w:spacing w:after="0"/>
      </w:pPr>
      <w:r>
        <w:rPr>
          <w:rStyle w:val="header2"/>
        </w:rPr>
        <w:t xml:space="preserve">Kompetenceområde/-mål</w:t>
      </w:r>
    </w:p>
    <w:p>
      <w:r>
        <w:rPr/>
        <w:t xml:space="preserve">KRONOLOGI OG SAMMENHÆNG
</w:t>
      </w:r>
      <w:br/>
      <w:r>
        <w:rPr/>
        <w:t xml:space="preserve">Eleven kan på bagrund af et kronologisk overblik forklare, hvorledes samfund har udviklet sig under forskellige forudsætninger
</w:t>
      </w:r>
      <w:br/>
      <w:r>
        <w:rPr/>
        <w:t xml:space="preserve">
</w:t>
      </w:r>
      <w:br/>
      <w:r>
        <w:rPr/>
        <w:t xml:space="preserve">- Eleven kan forklare, hvorfor historisk udvikling i perioder var præget af kontinuitet og i andre af brud
</w:t>
      </w:r>
      <w:br/>
      <w:r>
        <w:rPr/>
        <w:t xml:space="preserve">- Eleven har viden om historisk udvikling
</w:t>
      </w:r>
      <w:br/>
      <w:r>
        <w:rPr/>
        <w:t xml:space="preserve">- Eleven kan forklare historiske forandringers påvirkning af samfund lokalt, regionalt og globalt
</w:t>
      </w:r>
      <w:br/>
      <w:r>
        <w:rPr/>
        <w:t xml:space="preserve">- Eleven har viden om forandringer af samfund lokalt, regionalt og globalt
</w:t>
      </w:r>
      <w:br/>
      <w:r>
        <w:rPr/>
        <w:t xml:space="preserve">- Eleven kan bruge kanonpunkter til at skabe historisk overblik og sammenhængsforståelse
</w:t>
      </w:r>
      <w:br/>
      <w:r>
        <w:rPr/>
        <w:t xml:space="preserve">- Eleven har viden om kanonpunkter</w:t>
      </w:r>
    </w:p>
    <w:p>
      <w:pPr>
        <w:spacing w:after="0"/>
      </w:pPr>
      <w:r>
        <w:rPr>
          <w:rStyle w:val="header2"/>
        </w:rPr>
        <w:t xml:space="preserve">Materialer</w:t>
      </w:r>
    </w:p>
    <w:p>
      <w:pPr/>
      <w:r>
        <w:rPr/>
        <w:t xml:space="preserve">Kjær, Sidse: Energikrisen 1973, 2016, film fra projektM.dk, https://www.projektm.dk/historiekanon </w:t>
      </w:r>
    </w:p>
    <w:p>
      <w:pPr/>
      <w:r>
        <w:rPr/>
        <w:t xml:space="preserve">Andersen, Tanja: Energikrisen 1973, 2016, projektM.dk, https://www.projektm.dk/historiekanon </w:t>
      </w:r>
    </w:p>
    <w:p>
      <w:pPr/>
      <w:r>
        <w:rPr/>
        <w:t xml:space="preserve">DR2: Temalørdag: Israel-Palæstina, 2001, 180 min.</w:t>
      </w:r>
    </w:p>
    <w:p>
      <w:pPr/>
      <w:r>
        <w:rPr/>
        <w:t xml:space="preserve">Andersen, Tanja: Nationalitet og religion, 2016 (bilag 1)</w:t>
      </w:r>
    </w:p>
    <w:p>
      <w:pPr/>
      <w:r>
        <w:rPr/>
        <w:t xml:space="preserve">Andersen, Tanja: Israel-palæstinakonflikten, 2016 (bilag 2)</w:t>
      </w:r>
    </w:p>
    <w:sectPr>
      <w:headerReference w:type="default" r:id="rId7"/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/>
    </w:tblGrid>
    <w:tblPr>
      <w:tblStyle w:val="header"/>
    </w:tblPr>
    <w:tr>
      <w:trPr/>
      <w:tc>
        <w:tcPr>
          <w:tcW w:w="" w:type="dxa"/>
        </w:tcPr>
        <w:p>
          <w:pPr/>
          <w:r>
            <w:pict>
              <v:shape type="#_x0000_t75" style="width:411px; height:39px; margin-left:0px; margin-top:0px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2"/>
        <w:szCs w:val="22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Cambria" w:hAnsi="Cambria" w:eastAsia="Cambria" w:cs="Cambria"/>
      <w:color w:val="17365d"/>
      <w:sz w:val="52"/>
      <w:szCs w:val="52"/>
    </w:rPr>
  </w:style>
  <w:style w:type="character">
    <w:name w:val="header2"/>
    <w:rPr>
      <w:rFonts w:ascii="Cambria" w:hAnsi="Cambria" w:eastAsia="Cambria" w:cs="Cambria"/>
      <w:color w:val="365f91"/>
      <w:sz w:val="28"/>
      <w:szCs w:val="28"/>
      <w:b/>
    </w:rPr>
  </w:style>
  <w:style w:type="character">
    <w:name w:val="pageheader1"/>
    <w:rPr>
      <w:rFonts w:ascii="Cambria" w:hAnsi="Cambria" w:eastAsia="Cambria" w:cs="Cambria"/>
      <w:color w:val="000000"/>
      <w:sz w:val="24"/>
      <w:szCs w:val="24"/>
      <w:b/>
    </w:rPr>
  </w:style>
  <w:style w:type="character">
    <w:name w:val="link1"/>
    <w:rPr>
      <w:rFonts w:ascii="Cambria" w:hAnsi="Cambria" w:eastAsia="Cambria" w:cs="Cambria"/>
      <w:color w:val="0000ff"/>
      <w:sz w:val="24"/>
      <w:szCs w:val="24"/>
      <w:u w:val="single"/>
    </w:rPr>
  </w:style>
  <w:style w:type="table" w:customStyle="1" w:styleId="header">
    <w:name w:val="header"/>
    <w:uiPriority w:val="99"/>
    <w:tblPr>
      <w:tblW w:w="0" w:type="auto"/>
      <w:tblCellMar>
        <w:top w:w="100" w:type="dxa"/>
        <w:left w:w="100" w:type="dxa"/>
        <w:right w:w="100" w:type="dxa"/>
        <w:bottom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2024-04-20T02:02:51+00:00</dcterms:created>
  <dcterms:modified xsi:type="dcterms:W3CDTF">2024-04-20T02:02:51+00:00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