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Vilde vikinger eller bløde bønder?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er det, der bestemmer, hvad der skal stå i historiebøgerne?</w:t>
      </w:r>
    </w:p>
    <w:p>
      <w:pPr>
        <w:spacing w:after="0"/>
      </w:pPr>
      <w:r>
        <w:rPr>
          <w:rStyle w:val="header2"/>
        </w:rPr>
        <w:t xml:space="preserve">Præsentation og begrundelse</w:t>
      </w:r>
    </w:p>
    <w:p>
      <w:r>
        <w:rPr/>
        <w:t xml:space="preserve">Vi vælger selv, hvad vi vil huske eller gør vi? Vi er selektive i vores hukommelse og vælger i mange tilfælde at fortælle vores historie ud fra bestemte begivenheder. Men hvorfor er det sådan, og hvad vælges der ”på forhånd", at vi skal huske? Hvorfor er det for eksempel ikke d. 9. april 1940, hvor Danmark besættes uden større besvær for de tyske tropper, der huskes som kanonpunkt, men Augustoprøret 1943? Hvorfor iklæder vi os vikingehjelme, når der spilles fodboldlandskamp, selv om en person i vikingetiden ikke identificerede sig selv som dansk og efter al sandsynlighed heller ikke bar hjelm med horn? Mange skildringer og fortolkninger af historien forandres over tid og afhænger af behov og interesser i nutiden. I dette undervisningsforløb skal eleverne arbejde med vikingerne. Der lægges op til, at eleven skal tænke kritisk om sin (danske) nationalitet og historiebevidsthed. Igennem forskellige aktiviteter skal eleverne arbejde med argumenterende opgaver, hvor de skal stille kritiske spørgsmål til de forskellige fremstillinger af vikingerne som enten "vilde vikinger" eller "bløde bønder," og skal komme med bud på, hvorfor de er blevet fremstillet på så forskellige måder.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Sandra Koch Halskov.</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KILDEARBEJDE
</w:t>
      </w:r>
      <w:br/>
      <w:r>
        <w:rPr/>
        <w:t xml:space="preserve">Eleven kan vurdere løsningsforslag på historiske problemstillinger
</w:t>
      </w:r>
      <w:br/>
      <w:r>
        <w:rPr/>
        <w:t xml:space="preserve">• Eleven kan udvælge kilder til belysning af historiske problemstillinger
</w:t>
      </w:r>
      <w:br/>
      <w:r>
        <w:rPr/>
        <w:t xml:space="preserve">• Eleven har viden om kriterier for søgning af kilder
</w:t>
      </w:r>
      <w:br/>
      <w:r>
        <w:rPr/>
        <w:t xml:space="preserve">
</w:t>
      </w:r>
      <w:br/>
      <w:r>
        <w:rPr/>
        <w:t xml:space="preserve">HISTORIEBRUG
</w:t>
      </w:r>
      <w:br/>
      <w:r>
        <w:rPr/>
        <w:t xml:space="preserve">Eleven kan forklare samspil mellem fortid, nutid og fremtid
</w:t>
      </w:r>
      <w:br/>
      <w:r>
        <w:rPr/>
        <w:t xml:space="preserve">• Eleven kan redegøre for brug af fortiden i argumentation og handling
</w:t>
      </w:r>
      <w:br/>
      <w:r>
        <w:rPr/>
        <w:t xml:space="preserve">• Eleven har viden om funktion af historie i fortid og nutid
</w:t>
      </w:r>
      <w:br/>
      <w:r>
        <w:rPr/>
        <w:t xml:space="preserve">
</w:t>
      </w:r>
      <w:br/>
      <w:r>
        <w:rPr/>
        <w:t xml:space="preserve">• Eleven kan analysere konstruktion og brug af historiske fortællinger med samtids- og fremtidsrettet sigte
</w:t>
      </w:r>
      <w:br/>
      <w:r>
        <w:rPr/>
        <w:t xml:space="preserve">• Eleven har viden om historiske fortællingers brug i et samtids- og fremtidsrettet perspektiv</w:t>
      </w:r>
    </w:p>
    <w:p>
      <w:pPr>
        <w:spacing w:after="0"/>
      </w:pPr>
      <w:r>
        <w:rPr>
          <w:rStyle w:val="header2"/>
        </w:rPr>
        <w:t xml:space="preserve">Materialer</w:t>
      </w:r>
    </w:p>
    <w:p>
      <w:pPr/>
      <w:r>
        <w:rPr/>
        <w:t xml:space="preserve">Nationalmuseet: ”Vikingetiden – vikingerne og deres verden”. Videoklippet findes nederst på: http://natmus.dk/historisk-viden/danmark/oldtid-indtil-aar-1050/vikingetiden-800-1050/.</w:t>
      </w:r>
    </w:p>
    <w:p>
      <w:pPr/>
      <w:r>
        <w:rPr/>
        <w:t xml:space="preserve">Nationalmuseet: "3D-animation af vikingetidens kongsgård ved Tissø". Videoklippet viser, hvordan en vikingeboplads var indrettet, samt hvordan vikingerne havde indrettet sig. Klippet findes på:  http://natmus.dk/historisk-viden/danmark/oldtid-indtil-aar-1050/vikingetiden-800-1050/mennesket/huse/</w:t>
      </w:r>
    </w:p>
    <w:p>
      <w:pPr/>
      <w:r>
        <w:rPr/>
        <w:t xml:space="preserve">Roos, Rikke Elise: "Vikingetiden", http://www.historiefaget.dk/tidsperioder/vikingetiden/ (Uploadet 12. marts 2015). En kort tekst, som fortæller om blandt andet vikingernes belejringer og plyndringer. God som en del af en kort intro.</w:t>
      </w:r>
    </w:p>
    <w:p>
      <w:pPr/>
      <w:r>
        <w:rPr/>
        <w:t xml:space="preserve">Nationalmuseet: "Hvordan så vikinger ud?”, http://natmus.dk/historisk-viden/danmark/oldtid-indtil-aar-1050/vikingetiden-800-1050/mennesket/udseende-og-hygiejne/. Indeholder tekst og filmene "Udseende og hygiejne" og "Sandt eller falsk om vikingernes hygiejne"</w:t>
      </w:r>
    </w:p>
    <w:p>
      <w:pPr/>
      <w:r>
        <w:rPr/>
        <w:t xml:space="preserve">Ibn Fadlan: "Om vikingernes skikke", ca. 922, http://danmarkshistorien.dk/leksikon-og-kilder/vis/materiale/ibn-fadlan-om-vikingernes-ar-rus-skikke-ca-922/. I teksten beskriver den arabiske diplomat og rejsende Ibn Fadlan vikingernes skikke.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2024-05-08T04:10:50+00:00</dcterms:created>
  <dcterms:modified xsi:type="dcterms:W3CDTF">2024-05-08T04:10:50+00:00</dcterms:modified>
</cp:coreProperties>
</file>

<file path=docProps/custom.xml><?xml version="1.0" encoding="utf-8"?>
<Properties xmlns="http://schemas.openxmlformats.org/officeDocument/2006/custom-properties" xmlns:vt="http://schemas.openxmlformats.org/officeDocument/2006/docPropsVTypes"/>
</file>