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55" w:rsidRDefault="00FC6D55" w:rsidP="00FC6D55">
      <w:pPr>
        <w:pStyle w:val="Titel"/>
      </w:pPr>
      <w:r>
        <w:t>Lektionsplan: Demokrati</w:t>
      </w:r>
    </w:p>
    <w:p w:rsidR="0027575F" w:rsidRDefault="00FC6D55"/>
    <w:tbl>
      <w:tblPr>
        <w:tblStyle w:val="Tabel-Gitter"/>
        <w:tblW w:w="15708" w:type="dxa"/>
        <w:tblInd w:w="-743" w:type="dxa"/>
        <w:tblLayout w:type="fixed"/>
        <w:tblLook w:val="04A0" w:firstRow="1" w:lastRow="0" w:firstColumn="1" w:lastColumn="0" w:noHBand="0" w:noVBand="1"/>
      </w:tblPr>
      <w:tblGrid>
        <w:gridCol w:w="1006"/>
        <w:gridCol w:w="2324"/>
        <w:gridCol w:w="2313"/>
        <w:gridCol w:w="3033"/>
        <w:gridCol w:w="4820"/>
        <w:gridCol w:w="2212"/>
      </w:tblGrid>
      <w:tr w:rsidR="00FC6D55" w:rsidTr="00051565">
        <w:tc>
          <w:tcPr>
            <w:tcW w:w="15708" w:type="dxa"/>
            <w:gridSpan w:val="6"/>
          </w:tcPr>
          <w:p w:rsidR="00FC6D55" w:rsidRPr="00A01171" w:rsidRDefault="00FC6D55" w:rsidP="00051565">
            <w:pPr>
              <w:jc w:val="center"/>
              <w:rPr>
                <w:b/>
                <w:sz w:val="32"/>
                <w:szCs w:val="32"/>
              </w:rPr>
            </w:pPr>
            <w:r>
              <w:rPr>
                <w:b/>
                <w:sz w:val="32"/>
                <w:szCs w:val="32"/>
              </w:rPr>
              <w:t>Lektionsplan</w:t>
            </w:r>
          </w:p>
        </w:tc>
      </w:tr>
      <w:tr w:rsidR="00FC6D55" w:rsidTr="00051565">
        <w:tc>
          <w:tcPr>
            <w:tcW w:w="1006" w:type="dxa"/>
          </w:tcPr>
          <w:p w:rsidR="00FC6D55" w:rsidRPr="00A01171" w:rsidRDefault="00FC6D55" w:rsidP="00051565">
            <w:pPr>
              <w:rPr>
                <w:sz w:val="16"/>
                <w:szCs w:val="16"/>
              </w:rPr>
            </w:pPr>
            <w:r w:rsidRPr="002B6723">
              <w:rPr>
                <w:b/>
                <w:sz w:val="24"/>
                <w:szCs w:val="24"/>
              </w:rPr>
              <w:t>Modul</w:t>
            </w:r>
          </w:p>
        </w:tc>
        <w:tc>
          <w:tcPr>
            <w:tcW w:w="2324" w:type="dxa"/>
          </w:tcPr>
          <w:p w:rsidR="00FC6D55" w:rsidRPr="00A01171" w:rsidRDefault="00FC6D55" w:rsidP="00051565">
            <w:pPr>
              <w:rPr>
                <w:b/>
              </w:rPr>
            </w:pPr>
            <w:r w:rsidRPr="002B6723">
              <w:rPr>
                <w:b/>
                <w:sz w:val="24"/>
                <w:szCs w:val="24"/>
              </w:rPr>
              <w:t>Indholdsmæssigt fokus</w:t>
            </w:r>
          </w:p>
        </w:tc>
        <w:tc>
          <w:tcPr>
            <w:tcW w:w="2313" w:type="dxa"/>
          </w:tcPr>
          <w:p w:rsidR="00FC6D55" w:rsidRDefault="00FC6D55" w:rsidP="00051565">
            <w:r w:rsidRPr="00E10F0D">
              <w:rPr>
                <w:b/>
                <w:sz w:val="24"/>
                <w:szCs w:val="24"/>
              </w:rPr>
              <w:t>Færdighedsmål</w:t>
            </w:r>
          </w:p>
        </w:tc>
        <w:tc>
          <w:tcPr>
            <w:tcW w:w="3033" w:type="dxa"/>
          </w:tcPr>
          <w:p w:rsidR="00FC6D55" w:rsidRDefault="00FC6D55" w:rsidP="00051565">
            <w:r w:rsidRPr="00E10F0D">
              <w:rPr>
                <w:b/>
                <w:sz w:val="24"/>
                <w:szCs w:val="24"/>
              </w:rPr>
              <w:t>Læringsmål</w:t>
            </w:r>
          </w:p>
        </w:tc>
        <w:tc>
          <w:tcPr>
            <w:tcW w:w="4820" w:type="dxa"/>
          </w:tcPr>
          <w:p w:rsidR="00FC6D55" w:rsidRDefault="00FC6D55" w:rsidP="00051565">
            <w:r>
              <w:rPr>
                <w:b/>
                <w:sz w:val="24"/>
                <w:szCs w:val="24"/>
              </w:rPr>
              <w:t>Undervisningsa</w:t>
            </w:r>
            <w:r w:rsidRPr="00E10F0D">
              <w:rPr>
                <w:b/>
                <w:sz w:val="24"/>
                <w:szCs w:val="24"/>
              </w:rPr>
              <w:t>ktivitet</w:t>
            </w:r>
          </w:p>
        </w:tc>
        <w:tc>
          <w:tcPr>
            <w:tcW w:w="2212" w:type="dxa"/>
          </w:tcPr>
          <w:p w:rsidR="00FC6D55" w:rsidRPr="001F0896" w:rsidRDefault="00FC6D55" w:rsidP="00051565">
            <w:pPr>
              <w:rPr>
                <w:b/>
                <w:sz w:val="24"/>
                <w:szCs w:val="24"/>
              </w:rPr>
            </w:pPr>
            <w:r w:rsidRPr="001F0896">
              <w:rPr>
                <w:b/>
                <w:sz w:val="24"/>
                <w:szCs w:val="24"/>
              </w:rPr>
              <w:t>Tegn på læring</w:t>
            </w:r>
          </w:p>
          <w:p w:rsidR="00FC6D55" w:rsidRDefault="00FC6D55" w:rsidP="00051565"/>
        </w:tc>
      </w:tr>
      <w:tr w:rsidR="00FC6D55" w:rsidTr="00051565">
        <w:tc>
          <w:tcPr>
            <w:tcW w:w="1006" w:type="dxa"/>
          </w:tcPr>
          <w:p w:rsidR="00FC6D55" w:rsidRDefault="00FC6D55" w:rsidP="00051565">
            <w:pPr>
              <w:rPr>
                <w:sz w:val="20"/>
              </w:rPr>
            </w:pPr>
            <w:r>
              <w:rPr>
                <w:sz w:val="20"/>
              </w:rPr>
              <w:t>1</w:t>
            </w:r>
          </w:p>
          <w:p w:rsidR="00FC6D55" w:rsidRPr="00A01171" w:rsidRDefault="00FC6D55" w:rsidP="00051565">
            <w:pPr>
              <w:rPr>
                <w:sz w:val="20"/>
              </w:rPr>
            </w:pPr>
            <w:r>
              <w:rPr>
                <w:sz w:val="20"/>
              </w:rPr>
              <w:t>(4 lektioner)</w:t>
            </w:r>
          </w:p>
        </w:tc>
        <w:tc>
          <w:tcPr>
            <w:tcW w:w="2324" w:type="dxa"/>
          </w:tcPr>
          <w:p w:rsidR="00FC6D55" w:rsidRPr="00A01171" w:rsidRDefault="00FC6D55" w:rsidP="00051565">
            <w:pPr>
              <w:rPr>
                <w:sz w:val="20"/>
              </w:rPr>
            </w:pPr>
            <w:r>
              <w:rPr>
                <w:sz w:val="20"/>
              </w:rPr>
              <w:t>Historisk overblik med fokus på begreber, begivenheder og personer</w:t>
            </w:r>
          </w:p>
        </w:tc>
        <w:tc>
          <w:tcPr>
            <w:tcW w:w="2313" w:type="dxa"/>
          </w:tcPr>
          <w:p w:rsidR="00FC6D55" w:rsidRPr="00EC1D6E" w:rsidRDefault="00FC6D55" w:rsidP="00051565">
            <w:pPr>
              <w:rPr>
                <w:sz w:val="20"/>
              </w:rPr>
            </w:pPr>
            <w:r w:rsidRPr="00EC1D6E">
              <w:rPr>
                <w:sz w:val="20"/>
              </w:rPr>
              <w:t>Eleven kan sætte begivenheders forudsætninger, forløb og følger i kronologisk sammenhæng</w:t>
            </w:r>
          </w:p>
          <w:p w:rsidR="00FC6D55" w:rsidRPr="00EC1D6E" w:rsidRDefault="00FC6D55" w:rsidP="00051565">
            <w:pPr>
              <w:rPr>
                <w:sz w:val="20"/>
              </w:rPr>
            </w:pPr>
          </w:p>
          <w:p w:rsidR="00FC6D55" w:rsidRPr="00A01171" w:rsidRDefault="00FC6D55" w:rsidP="00051565">
            <w:pPr>
              <w:rPr>
                <w:sz w:val="20"/>
              </w:rPr>
            </w:pPr>
            <w:r w:rsidRPr="00EC1D6E">
              <w:rPr>
                <w:sz w:val="20"/>
              </w:rPr>
              <w:t>Eleven kan bruge kanonpunkter til at skabe historisk overblik og sammenhængsforståelse</w:t>
            </w:r>
          </w:p>
        </w:tc>
        <w:tc>
          <w:tcPr>
            <w:tcW w:w="3033" w:type="dxa"/>
          </w:tcPr>
          <w:p w:rsidR="00FC6D55" w:rsidRPr="006B630E" w:rsidRDefault="00FC6D55" w:rsidP="00051565">
            <w:pPr>
              <w:rPr>
                <w:sz w:val="20"/>
              </w:rPr>
            </w:pPr>
            <w:r>
              <w:rPr>
                <w:sz w:val="20"/>
              </w:rPr>
              <w:t>Jeg kan</w:t>
            </w:r>
          </w:p>
          <w:p w:rsidR="00FC6D55" w:rsidRPr="00EC1D6E" w:rsidRDefault="00FC6D55" w:rsidP="00FC6D55">
            <w:pPr>
              <w:pStyle w:val="Listeafsnit"/>
              <w:numPr>
                <w:ilvl w:val="0"/>
                <w:numId w:val="1"/>
              </w:numPr>
              <w:ind w:left="176" w:hanging="176"/>
              <w:rPr>
                <w:sz w:val="20"/>
              </w:rPr>
            </w:pPr>
            <w:r>
              <w:rPr>
                <w:sz w:val="20"/>
              </w:rPr>
              <w:t xml:space="preserve">skriftligt </w:t>
            </w:r>
            <w:proofErr w:type="gramStart"/>
            <w:r>
              <w:rPr>
                <w:sz w:val="20"/>
              </w:rPr>
              <w:t>udtrykke</w:t>
            </w:r>
            <w:proofErr w:type="gramEnd"/>
            <w:r>
              <w:rPr>
                <w:sz w:val="20"/>
              </w:rPr>
              <w:t xml:space="preserve"> min viden om: </w:t>
            </w:r>
            <w:r w:rsidRPr="00EC1D6E">
              <w:rPr>
                <w:sz w:val="20"/>
              </w:rPr>
              <w:t xml:space="preserve">Det Athenske demokrati, Den Amerikanske </w:t>
            </w:r>
            <w:r>
              <w:rPr>
                <w:sz w:val="20"/>
              </w:rPr>
              <w:t>U</w:t>
            </w:r>
            <w:r w:rsidRPr="00EC1D6E">
              <w:rPr>
                <w:sz w:val="20"/>
              </w:rPr>
              <w:t>afhængighed</w:t>
            </w:r>
            <w:r>
              <w:rPr>
                <w:sz w:val="20"/>
              </w:rPr>
              <w:t>serklæring</w:t>
            </w:r>
            <w:r w:rsidRPr="00EC1D6E">
              <w:rPr>
                <w:sz w:val="20"/>
              </w:rPr>
              <w:t>, Den Franske Revolution, Grundloven i 1849, Systemskiftet, Kvindernes Valgret, Påskekrisen og Jordskredsvalget</w:t>
            </w:r>
          </w:p>
          <w:p w:rsidR="00FC6D55" w:rsidRPr="00A01171" w:rsidRDefault="00FC6D55" w:rsidP="00FC6D55">
            <w:pPr>
              <w:pStyle w:val="Listeafsnit"/>
              <w:numPr>
                <w:ilvl w:val="0"/>
                <w:numId w:val="1"/>
              </w:numPr>
              <w:ind w:left="176" w:hanging="176"/>
              <w:rPr>
                <w:sz w:val="20"/>
              </w:rPr>
            </w:pPr>
            <w:r>
              <w:rPr>
                <w:sz w:val="20"/>
              </w:rPr>
              <w:t xml:space="preserve">skriftligt </w:t>
            </w:r>
            <w:proofErr w:type="gramStart"/>
            <w:r>
              <w:rPr>
                <w:sz w:val="20"/>
              </w:rPr>
              <w:t>udtrykke</w:t>
            </w:r>
            <w:proofErr w:type="gramEnd"/>
            <w:r>
              <w:rPr>
                <w:sz w:val="20"/>
              </w:rPr>
              <w:t xml:space="preserve"> min</w:t>
            </w:r>
            <w:r w:rsidRPr="00EC1D6E">
              <w:rPr>
                <w:sz w:val="20"/>
              </w:rPr>
              <w:t xml:space="preserve"> viden om: Napoleon, Locke, Frederik 7.</w:t>
            </w:r>
            <w:r>
              <w:rPr>
                <w:sz w:val="20"/>
              </w:rPr>
              <w:t>,</w:t>
            </w:r>
            <w:r w:rsidRPr="00EC1D6E">
              <w:rPr>
                <w:sz w:val="20"/>
              </w:rPr>
              <w:t xml:space="preserve"> Estrup</w:t>
            </w:r>
          </w:p>
        </w:tc>
        <w:tc>
          <w:tcPr>
            <w:tcW w:w="4820" w:type="dxa"/>
          </w:tcPr>
          <w:p w:rsidR="00FC6D55" w:rsidRPr="00285040" w:rsidRDefault="00FC6D55" w:rsidP="00FC6D55">
            <w:pPr>
              <w:pStyle w:val="Listeafsnit"/>
              <w:numPr>
                <w:ilvl w:val="0"/>
                <w:numId w:val="1"/>
              </w:numPr>
              <w:rPr>
                <w:sz w:val="20"/>
              </w:rPr>
            </w:pPr>
            <w:r>
              <w:rPr>
                <w:sz w:val="20"/>
              </w:rPr>
              <w:t>Eleverne ser videoerne ”Grundlovens tilblivelse” og ”Grundloven”</w:t>
            </w:r>
          </w:p>
          <w:p w:rsidR="00FC6D55" w:rsidRPr="006B630E" w:rsidRDefault="00FC6D55" w:rsidP="00FC6D55">
            <w:pPr>
              <w:pStyle w:val="Listeafsnit"/>
              <w:numPr>
                <w:ilvl w:val="0"/>
                <w:numId w:val="1"/>
              </w:numPr>
              <w:rPr>
                <w:sz w:val="20"/>
              </w:rPr>
            </w:pPr>
            <w:r w:rsidRPr="006B630E">
              <w:rPr>
                <w:sz w:val="20"/>
              </w:rPr>
              <w:t>Eleverne får til opgave at tilegne sig viden om nedslagspunkterne</w:t>
            </w:r>
            <w:r>
              <w:rPr>
                <w:sz w:val="20"/>
              </w:rPr>
              <w:t xml:space="preserve"> ved at orientere sig i materialerne på historiefaget.dk og i ”Hit med historien”</w:t>
            </w:r>
          </w:p>
          <w:p w:rsidR="00FC6D55" w:rsidRDefault="00FC6D55" w:rsidP="00FC6D55">
            <w:pPr>
              <w:pStyle w:val="Listeafsnit"/>
              <w:numPr>
                <w:ilvl w:val="0"/>
                <w:numId w:val="1"/>
              </w:numPr>
              <w:rPr>
                <w:sz w:val="20"/>
              </w:rPr>
            </w:pPr>
            <w:r>
              <w:rPr>
                <w:sz w:val="20"/>
              </w:rPr>
              <w:t xml:space="preserve">Eleverne udfylder skemaet (bilag 1). </w:t>
            </w:r>
          </w:p>
          <w:p w:rsidR="00FC6D55" w:rsidRPr="00E51CD4" w:rsidRDefault="00FC6D55" w:rsidP="00FC6D55">
            <w:pPr>
              <w:pStyle w:val="Listeafsnit"/>
              <w:numPr>
                <w:ilvl w:val="0"/>
                <w:numId w:val="1"/>
              </w:numPr>
              <w:rPr>
                <w:sz w:val="20"/>
              </w:rPr>
            </w:pPr>
            <w:r>
              <w:rPr>
                <w:sz w:val="20"/>
              </w:rPr>
              <w:t>Som løbende evaluering eller repetition kan læreren lave øvelsen ”Spørg-svar-byt” (bilag 2)</w:t>
            </w:r>
          </w:p>
        </w:tc>
        <w:tc>
          <w:tcPr>
            <w:tcW w:w="2212" w:type="dxa"/>
          </w:tcPr>
          <w:p w:rsidR="00FC6D55" w:rsidRPr="00A01171" w:rsidRDefault="00FC6D55" w:rsidP="00051565">
            <w:pPr>
              <w:pStyle w:val="Tabel-opstilling-punkttegn"/>
            </w:pPr>
          </w:p>
        </w:tc>
      </w:tr>
      <w:tr w:rsidR="00FC6D55" w:rsidTr="00051565">
        <w:tc>
          <w:tcPr>
            <w:tcW w:w="1006" w:type="dxa"/>
          </w:tcPr>
          <w:p w:rsidR="00FC6D55" w:rsidRDefault="00FC6D55" w:rsidP="00051565">
            <w:pPr>
              <w:rPr>
                <w:sz w:val="20"/>
              </w:rPr>
            </w:pPr>
            <w:r>
              <w:rPr>
                <w:sz w:val="20"/>
              </w:rPr>
              <w:t>2</w:t>
            </w:r>
          </w:p>
          <w:p w:rsidR="00FC6D55" w:rsidRPr="00A01171" w:rsidRDefault="00FC6D55" w:rsidP="00051565">
            <w:pPr>
              <w:rPr>
                <w:sz w:val="20"/>
              </w:rPr>
            </w:pPr>
            <w:r>
              <w:rPr>
                <w:sz w:val="20"/>
              </w:rPr>
              <w:t>(2-4 lektioner)</w:t>
            </w:r>
          </w:p>
        </w:tc>
        <w:tc>
          <w:tcPr>
            <w:tcW w:w="2324" w:type="dxa"/>
          </w:tcPr>
          <w:p w:rsidR="00FC6D55" w:rsidRPr="00C726E2" w:rsidRDefault="00FC6D55" w:rsidP="00051565">
            <w:pPr>
              <w:rPr>
                <w:sz w:val="20"/>
              </w:rPr>
            </w:pPr>
            <w:r>
              <w:rPr>
                <w:sz w:val="20"/>
              </w:rPr>
              <w:t>Kildeanalyse</w:t>
            </w:r>
          </w:p>
        </w:tc>
        <w:tc>
          <w:tcPr>
            <w:tcW w:w="2313" w:type="dxa"/>
          </w:tcPr>
          <w:p w:rsidR="00FC6D55" w:rsidRPr="00EC1D6E" w:rsidRDefault="00FC6D55" w:rsidP="00051565">
            <w:pPr>
              <w:rPr>
                <w:sz w:val="20"/>
              </w:rPr>
            </w:pPr>
            <w:r w:rsidRPr="00EC1D6E">
              <w:rPr>
                <w:sz w:val="20"/>
              </w:rPr>
              <w:t>Eleven kan forklare historiske forandringers påvirkning af samfund lokalt, regionalt og globalt</w:t>
            </w:r>
          </w:p>
          <w:p w:rsidR="00FC6D55" w:rsidRDefault="00FC6D55" w:rsidP="00051565">
            <w:pPr>
              <w:rPr>
                <w:sz w:val="20"/>
              </w:rPr>
            </w:pPr>
          </w:p>
          <w:p w:rsidR="00FC6D55" w:rsidRPr="00A01171" w:rsidRDefault="00FC6D55" w:rsidP="00051565">
            <w:pPr>
              <w:rPr>
                <w:sz w:val="20"/>
              </w:rPr>
            </w:pPr>
            <w:r w:rsidRPr="00EC1D6E">
              <w:rPr>
                <w:sz w:val="20"/>
              </w:rPr>
              <w:t xml:space="preserve">Eleven kan målrettet læse </w:t>
            </w:r>
            <w:r>
              <w:rPr>
                <w:sz w:val="20"/>
              </w:rPr>
              <w:t xml:space="preserve">historiske kilder og sprogligt </w:t>
            </w:r>
            <w:r w:rsidRPr="00EC1D6E">
              <w:rPr>
                <w:sz w:val="20"/>
              </w:rPr>
              <w:t>nuanceret udtrykke sig mundtligt og skriftligt om historiske problemstillinger</w:t>
            </w:r>
          </w:p>
        </w:tc>
        <w:tc>
          <w:tcPr>
            <w:tcW w:w="3033" w:type="dxa"/>
          </w:tcPr>
          <w:p w:rsidR="00FC6D55" w:rsidRPr="006B630E" w:rsidRDefault="00FC6D55" w:rsidP="00051565">
            <w:pPr>
              <w:rPr>
                <w:sz w:val="20"/>
              </w:rPr>
            </w:pPr>
            <w:r>
              <w:rPr>
                <w:sz w:val="20"/>
              </w:rPr>
              <w:t>Jeg</w:t>
            </w:r>
            <w:r w:rsidRPr="002477C8">
              <w:rPr>
                <w:sz w:val="20"/>
              </w:rPr>
              <w:t xml:space="preserve"> kan</w:t>
            </w:r>
          </w:p>
          <w:p w:rsidR="00FC6D55" w:rsidRPr="006B630E" w:rsidRDefault="00FC6D55" w:rsidP="00FC6D55">
            <w:pPr>
              <w:pStyle w:val="Listeafsnit"/>
              <w:numPr>
                <w:ilvl w:val="0"/>
                <w:numId w:val="1"/>
              </w:numPr>
              <w:ind w:left="176" w:hanging="176"/>
              <w:rPr>
                <w:sz w:val="20"/>
              </w:rPr>
            </w:pPr>
            <w:r w:rsidRPr="00EC1D6E">
              <w:rPr>
                <w:sz w:val="20"/>
              </w:rPr>
              <w:t>analysere kilder</w:t>
            </w:r>
          </w:p>
          <w:p w:rsidR="00FC6D55" w:rsidRPr="00A01171" w:rsidRDefault="00FC6D55" w:rsidP="00FC6D55">
            <w:pPr>
              <w:pStyle w:val="Listeafsnit"/>
              <w:numPr>
                <w:ilvl w:val="0"/>
                <w:numId w:val="1"/>
              </w:numPr>
              <w:ind w:left="176" w:hanging="176"/>
              <w:rPr>
                <w:sz w:val="20"/>
              </w:rPr>
            </w:pPr>
            <w:r w:rsidRPr="00EC1D6E">
              <w:rPr>
                <w:sz w:val="20"/>
              </w:rPr>
              <w:t>bruge kilder til at formulere historiske problemstillinger</w:t>
            </w:r>
          </w:p>
        </w:tc>
        <w:tc>
          <w:tcPr>
            <w:tcW w:w="4820" w:type="dxa"/>
          </w:tcPr>
          <w:p w:rsidR="00FC6D55" w:rsidRPr="006B630E" w:rsidRDefault="00FC6D55" w:rsidP="00FC6D55">
            <w:pPr>
              <w:pStyle w:val="Listeafsnit"/>
              <w:numPr>
                <w:ilvl w:val="0"/>
                <w:numId w:val="4"/>
              </w:numPr>
              <w:rPr>
                <w:sz w:val="20"/>
              </w:rPr>
            </w:pPr>
            <w:r>
              <w:rPr>
                <w:sz w:val="20"/>
              </w:rPr>
              <w:t>Eleverne præsenteres for</w:t>
            </w:r>
            <w:r w:rsidRPr="00EC1D6E">
              <w:rPr>
                <w:sz w:val="20"/>
              </w:rPr>
              <w:t xml:space="preserve"> kildeanalyse</w:t>
            </w:r>
            <w:r>
              <w:rPr>
                <w:sz w:val="20"/>
              </w:rPr>
              <w:t xml:space="preserve"> med udgangspunkt i ”Kildekritikkens ABC” og ”Spørgeskema”. Læreren gennemgår trin for trin de kildekritiske begreber.</w:t>
            </w:r>
          </w:p>
          <w:p w:rsidR="00FC6D55" w:rsidRDefault="00FC6D55" w:rsidP="00FC6D55">
            <w:pPr>
              <w:pStyle w:val="Listeafsnit"/>
              <w:numPr>
                <w:ilvl w:val="0"/>
                <w:numId w:val="4"/>
              </w:numPr>
              <w:rPr>
                <w:sz w:val="20"/>
              </w:rPr>
            </w:pPr>
            <w:r>
              <w:rPr>
                <w:sz w:val="20"/>
              </w:rPr>
              <w:t xml:space="preserve">Eleverne arbejder med en af kilderne på </w:t>
            </w:r>
            <w:hyperlink r:id="rId6" w:history="1">
              <w:r w:rsidRPr="00C90D09">
                <w:rPr>
                  <w:rStyle w:val="Hyperlink"/>
                  <w:sz w:val="20"/>
                </w:rPr>
                <w:t>http://www.historiefaget.dk/temaer/rettigheder-og-pligter/stormen-paa-bastillen/hvem-har-skabt-vores-rettigheder/?logintime=1452323693</w:t>
              </w:r>
            </w:hyperlink>
            <w:r>
              <w:rPr>
                <w:sz w:val="20"/>
              </w:rPr>
              <w:t>. Der er tale om Den Amerikanske uafhængighedserklæring og Den franske menneskerettighedserklæring.</w:t>
            </w:r>
          </w:p>
          <w:p w:rsidR="00FC6D55" w:rsidRDefault="00FC6D55" w:rsidP="00FC6D55">
            <w:pPr>
              <w:pStyle w:val="Listeafsnit"/>
              <w:numPr>
                <w:ilvl w:val="0"/>
                <w:numId w:val="4"/>
              </w:numPr>
              <w:rPr>
                <w:sz w:val="20"/>
              </w:rPr>
            </w:pPr>
            <w:r>
              <w:rPr>
                <w:sz w:val="20"/>
              </w:rPr>
              <w:t xml:space="preserve">Eleverne fremlægger individuelt resultatet af deres kildearbejde for en elev, der har arbejdet med den anden kilde. </w:t>
            </w:r>
          </w:p>
          <w:p w:rsidR="00FC6D55" w:rsidRDefault="00FC6D55" w:rsidP="00FC6D55">
            <w:pPr>
              <w:pStyle w:val="Listeafsnit"/>
              <w:numPr>
                <w:ilvl w:val="0"/>
                <w:numId w:val="4"/>
              </w:numPr>
              <w:rPr>
                <w:sz w:val="20"/>
              </w:rPr>
            </w:pPr>
            <w:r w:rsidRPr="00EC1D6E">
              <w:rPr>
                <w:sz w:val="20"/>
              </w:rPr>
              <w:t>Eleverne reflekterer over indholdet i kilderne og formulerer historiske problemstillinger på baggrund deraf</w:t>
            </w:r>
          </w:p>
          <w:p w:rsidR="00FC6D55" w:rsidRPr="00087BB5" w:rsidRDefault="00FC6D55" w:rsidP="00051565">
            <w:pPr>
              <w:rPr>
                <w:sz w:val="20"/>
              </w:rPr>
            </w:pPr>
          </w:p>
        </w:tc>
        <w:tc>
          <w:tcPr>
            <w:tcW w:w="2212" w:type="dxa"/>
          </w:tcPr>
          <w:p w:rsidR="00FC6D55" w:rsidRPr="00A01171" w:rsidRDefault="00FC6D55" w:rsidP="00051565">
            <w:pPr>
              <w:rPr>
                <w:sz w:val="20"/>
              </w:rPr>
            </w:pPr>
          </w:p>
        </w:tc>
      </w:tr>
      <w:tr w:rsidR="00FC6D55" w:rsidTr="00051565">
        <w:tc>
          <w:tcPr>
            <w:tcW w:w="1006" w:type="dxa"/>
          </w:tcPr>
          <w:p w:rsidR="00FC6D55" w:rsidRDefault="00FC6D55" w:rsidP="00051565">
            <w:pPr>
              <w:rPr>
                <w:sz w:val="20"/>
              </w:rPr>
            </w:pPr>
            <w:r>
              <w:rPr>
                <w:sz w:val="20"/>
              </w:rPr>
              <w:lastRenderedPageBreak/>
              <w:t>3</w:t>
            </w:r>
          </w:p>
          <w:p w:rsidR="00FC6D55" w:rsidRPr="00A01171" w:rsidRDefault="00FC6D55" w:rsidP="00051565">
            <w:pPr>
              <w:rPr>
                <w:sz w:val="20"/>
              </w:rPr>
            </w:pPr>
            <w:r>
              <w:rPr>
                <w:sz w:val="20"/>
              </w:rPr>
              <w:t>(2 lektioner)</w:t>
            </w:r>
          </w:p>
        </w:tc>
        <w:tc>
          <w:tcPr>
            <w:tcW w:w="2324" w:type="dxa"/>
          </w:tcPr>
          <w:p w:rsidR="00FC6D55" w:rsidRPr="00A01171" w:rsidRDefault="00FC6D55" w:rsidP="00051565">
            <w:pPr>
              <w:rPr>
                <w:sz w:val="20"/>
              </w:rPr>
            </w:pPr>
            <w:r w:rsidRPr="00EC1D6E">
              <w:rPr>
                <w:sz w:val="20"/>
              </w:rPr>
              <w:t xml:space="preserve">Sammenhængsforståelse </w:t>
            </w:r>
          </w:p>
        </w:tc>
        <w:tc>
          <w:tcPr>
            <w:tcW w:w="2313" w:type="dxa"/>
          </w:tcPr>
          <w:p w:rsidR="00FC6D55" w:rsidRPr="00EC1D6E" w:rsidRDefault="00FC6D55" w:rsidP="00051565">
            <w:pPr>
              <w:rPr>
                <w:sz w:val="20"/>
              </w:rPr>
            </w:pPr>
            <w:r w:rsidRPr="00EC1D6E">
              <w:rPr>
                <w:sz w:val="20"/>
              </w:rPr>
              <w:t>Eleven kan forklare hvorfor historisk udvikling i perioder var præget af kontinuitet og i andre af brud</w:t>
            </w:r>
          </w:p>
          <w:p w:rsidR="00FC6D55" w:rsidRPr="00EC1D6E" w:rsidRDefault="00FC6D55" w:rsidP="00051565">
            <w:pPr>
              <w:rPr>
                <w:sz w:val="20"/>
              </w:rPr>
            </w:pPr>
          </w:p>
          <w:p w:rsidR="00FC6D55" w:rsidRPr="00A01171" w:rsidRDefault="00FC6D55" w:rsidP="00051565">
            <w:pPr>
              <w:rPr>
                <w:sz w:val="20"/>
              </w:rPr>
            </w:pPr>
            <w:r w:rsidRPr="00EC1D6E">
              <w:rPr>
                <w:sz w:val="20"/>
              </w:rPr>
              <w:t>Eleven kan forklare historiske forandringers påvirkning af samfund lokalt, regionalt og globalt</w:t>
            </w:r>
          </w:p>
        </w:tc>
        <w:tc>
          <w:tcPr>
            <w:tcW w:w="3033" w:type="dxa"/>
          </w:tcPr>
          <w:p w:rsidR="00FC6D55" w:rsidRPr="002477C8" w:rsidRDefault="00FC6D55" w:rsidP="00051565">
            <w:pPr>
              <w:rPr>
                <w:sz w:val="20"/>
              </w:rPr>
            </w:pPr>
            <w:r>
              <w:rPr>
                <w:sz w:val="20"/>
              </w:rPr>
              <w:t>Jeg</w:t>
            </w:r>
            <w:r w:rsidRPr="002477C8">
              <w:rPr>
                <w:sz w:val="20"/>
              </w:rPr>
              <w:t xml:space="preserve"> kan</w:t>
            </w:r>
          </w:p>
          <w:p w:rsidR="00FC6D55" w:rsidRPr="00A01171" w:rsidRDefault="00FC6D55" w:rsidP="00FC6D55">
            <w:pPr>
              <w:pStyle w:val="Listeafsnit"/>
              <w:numPr>
                <w:ilvl w:val="0"/>
                <w:numId w:val="1"/>
              </w:numPr>
              <w:rPr>
                <w:sz w:val="20"/>
              </w:rPr>
            </w:pPr>
            <w:r w:rsidRPr="00EC1D6E">
              <w:rPr>
                <w:sz w:val="20"/>
              </w:rPr>
              <w:t>forklare hvordan demokratibegrebet har ændret sig fra Det Athenske Demokrati og indtil i dag.</w:t>
            </w:r>
          </w:p>
        </w:tc>
        <w:tc>
          <w:tcPr>
            <w:tcW w:w="4820" w:type="dxa"/>
          </w:tcPr>
          <w:p w:rsidR="00FC6D55" w:rsidRDefault="00FC6D55" w:rsidP="00FC6D55">
            <w:pPr>
              <w:pStyle w:val="Listeafsnit"/>
              <w:numPr>
                <w:ilvl w:val="0"/>
                <w:numId w:val="2"/>
              </w:numPr>
              <w:rPr>
                <w:sz w:val="20"/>
              </w:rPr>
            </w:pPr>
            <w:r>
              <w:rPr>
                <w:sz w:val="20"/>
              </w:rPr>
              <w:t>Eleverne laver en tidslinje ved at få de 12 ord udleveret i udklippede stykker. Der skal være et sæt til hver gruppe. De lægger de 12 ord i kronologisk rækkefølge.</w:t>
            </w:r>
          </w:p>
          <w:p w:rsidR="00FC6D55" w:rsidRDefault="00FC6D55" w:rsidP="00FC6D55">
            <w:pPr>
              <w:pStyle w:val="Listeafsnit"/>
              <w:numPr>
                <w:ilvl w:val="0"/>
                <w:numId w:val="2"/>
              </w:numPr>
              <w:rPr>
                <w:sz w:val="20"/>
              </w:rPr>
            </w:pPr>
            <w:r w:rsidRPr="00EC1D6E">
              <w:rPr>
                <w:sz w:val="20"/>
              </w:rPr>
              <w:t xml:space="preserve">Eleverne </w:t>
            </w:r>
            <w:r>
              <w:rPr>
                <w:sz w:val="20"/>
              </w:rPr>
              <w:t xml:space="preserve">samtaler om de begivenheder og personer, der er på tidslinjen, og forklarer </w:t>
            </w:r>
            <w:r w:rsidRPr="00EC1D6E">
              <w:rPr>
                <w:sz w:val="20"/>
              </w:rPr>
              <w:t>sammenhænge</w:t>
            </w:r>
            <w:r>
              <w:rPr>
                <w:sz w:val="20"/>
              </w:rPr>
              <w:t>ne mellem dem</w:t>
            </w:r>
          </w:p>
          <w:p w:rsidR="00FC6D55" w:rsidRPr="008F56E4" w:rsidRDefault="00FC6D55" w:rsidP="00051565">
            <w:pPr>
              <w:pStyle w:val="Listeafsnit"/>
              <w:rPr>
                <w:sz w:val="20"/>
              </w:rPr>
            </w:pPr>
          </w:p>
        </w:tc>
        <w:tc>
          <w:tcPr>
            <w:tcW w:w="2212" w:type="dxa"/>
          </w:tcPr>
          <w:p w:rsidR="00FC6D55" w:rsidRPr="00A01171" w:rsidRDefault="00FC6D55" w:rsidP="00051565">
            <w:pPr>
              <w:rPr>
                <w:sz w:val="20"/>
              </w:rPr>
            </w:pPr>
          </w:p>
        </w:tc>
      </w:tr>
      <w:tr w:rsidR="00FC6D55" w:rsidTr="00051565">
        <w:tc>
          <w:tcPr>
            <w:tcW w:w="1006" w:type="dxa"/>
          </w:tcPr>
          <w:p w:rsidR="00FC6D55" w:rsidRDefault="00FC6D55" w:rsidP="00051565">
            <w:pPr>
              <w:rPr>
                <w:sz w:val="20"/>
              </w:rPr>
            </w:pPr>
            <w:r>
              <w:rPr>
                <w:sz w:val="20"/>
              </w:rPr>
              <w:t>4</w:t>
            </w:r>
          </w:p>
          <w:p w:rsidR="00FC6D55" w:rsidRPr="00A01171" w:rsidRDefault="00FC6D55" w:rsidP="00051565">
            <w:pPr>
              <w:rPr>
                <w:sz w:val="20"/>
              </w:rPr>
            </w:pPr>
            <w:r>
              <w:rPr>
                <w:sz w:val="20"/>
              </w:rPr>
              <w:t>(2 lektioner)</w:t>
            </w:r>
          </w:p>
        </w:tc>
        <w:tc>
          <w:tcPr>
            <w:tcW w:w="2324" w:type="dxa"/>
          </w:tcPr>
          <w:p w:rsidR="00FC6D55" w:rsidRPr="00A01171" w:rsidRDefault="00FC6D55" w:rsidP="00051565">
            <w:pPr>
              <w:rPr>
                <w:sz w:val="20"/>
              </w:rPr>
            </w:pPr>
            <w:r w:rsidRPr="00EC1D6E">
              <w:rPr>
                <w:sz w:val="20"/>
              </w:rPr>
              <w:t>Det danske demokrati</w:t>
            </w:r>
          </w:p>
        </w:tc>
        <w:tc>
          <w:tcPr>
            <w:tcW w:w="2313" w:type="dxa"/>
          </w:tcPr>
          <w:p w:rsidR="00FC6D55" w:rsidRPr="00A01171" w:rsidRDefault="00FC6D55" w:rsidP="00051565">
            <w:pPr>
              <w:rPr>
                <w:sz w:val="20"/>
              </w:rPr>
            </w:pPr>
            <w:r w:rsidRPr="00EC1D6E">
              <w:rPr>
                <w:sz w:val="20"/>
              </w:rPr>
              <w:t>Eleven kan forklare historiske forandringers påvirkning af samfund lokalt, regionalt</w:t>
            </w:r>
            <w:r>
              <w:rPr>
                <w:sz w:val="20"/>
              </w:rPr>
              <w:t xml:space="preserve"> og globalt</w:t>
            </w:r>
          </w:p>
        </w:tc>
        <w:tc>
          <w:tcPr>
            <w:tcW w:w="3033" w:type="dxa"/>
          </w:tcPr>
          <w:p w:rsidR="00FC6D55" w:rsidRPr="002477C8" w:rsidRDefault="00FC6D55" w:rsidP="00051565">
            <w:pPr>
              <w:rPr>
                <w:sz w:val="20"/>
              </w:rPr>
            </w:pPr>
            <w:r>
              <w:rPr>
                <w:sz w:val="20"/>
              </w:rPr>
              <w:t>Jeg</w:t>
            </w:r>
            <w:r w:rsidRPr="002477C8">
              <w:rPr>
                <w:sz w:val="20"/>
              </w:rPr>
              <w:t xml:space="preserve"> kan</w:t>
            </w:r>
          </w:p>
          <w:p w:rsidR="00FC6D55" w:rsidRPr="00A01171" w:rsidRDefault="00FC6D55" w:rsidP="00FC6D55">
            <w:pPr>
              <w:pStyle w:val="Listeafsnit"/>
              <w:numPr>
                <w:ilvl w:val="0"/>
                <w:numId w:val="1"/>
              </w:numPr>
              <w:rPr>
                <w:sz w:val="20"/>
              </w:rPr>
            </w:pPr>
            <w:r w:rsidRPr="00EC1D6E">
              <w:rPr>
                <w:sz w:val="20"/>
              </w:rPr>
              <w:t>forklare hvorfor Danmark fik demokrati</w:t>
            </w:r>
          </w:p>
        </w:tc>
        <w:tc>
          <w:tcPr>
            <w:tcW w:w="4820" w:type="dxa"/>
          </w:tcPr>
          <w:p w:rsidR="00FC6D55" w:rsidRPr="00EF0D80" w:rsidRDefault="00FC6D55" w:rsidP="00FC6D55">
            <w:pPr>
              <w:numPr>
                <w:ilvl w:val="0"/>
                <w:numId w:val="2"/>
              </w:numPr>
              <w:rPr>
                <w:sz w:val="20"/>
              </w:rPr>
            </w:pPr>
            <w:r w:rsidRPr="00EF0D80">
              <w:rPr>
                <w:sz w:val="20"/>
              </w:rPr>
              <w:t>Læreroplæg om tiden omkring 1849</w:t>
            </w:r>
          </w:p>
          <w:p w:rsidR="00FC6D55" w:rsidRDefault="00FC6D55" w:rsidP="00FC6D55">
            <w:pPr>
              <w:numPr>
                <w:ilvl w:val="0"/>
                <w:numId w:val="2"/>
              </w:numPr>
              <w:rPr>
                <w:sz w:val="20"/>
              </w:rPr>
            </w:pPr>
            <w:r w:rsidRPr="00EF0D80">
              <w:rPr>
                <w:sz w:val="20"/>
              </w:rPr>
              <w:t>Eleverne genser ”Grundlovens tilblivelse”</w:t>
            </w:r>
          </w:p>
          <w:p w:rsidR="00FC6D55" w:rsidRDefault="00FC6D55" w:rsidP="00FC6D55">
            <w:pPr>
              <w:numPr>
                <w:ilvl w:val="0"/>
                <w:numId w:val="2"/>
              </w:numPr>
              <w:rPr>
                <w:sz w:val="20"/>
              </w:rPr>
            </w:pPr>
            <w:r w:rsidRPr="00EF0D80">
              <w:rPr>
                <w:sz w:val="20"/>
              </w:rPr>
              <w:t>Eleverne arbejder med Borgerrepræsentationens Petition, som de laver en kildeanalyse af</w:t>
            </w:r>
          </w:p>
          <w:p w:rsidR="00FC6D55" w:rsidRDefault="00FC6D55" w:rsidP="00FC6D55">
            <w:pPr>
              <w:numPr>
                <w:ilvl w:val="0"/>
                <w:numId w:val="2"/>
              </w:numPr>
              <w:rPr>
                <w:sz w:val="20"/>
              </w:rPr>
            </w:pPr>
            <w:r>
              <w:rPr>
                <w:sz w:val="20"/>
              </w:rPr>
              <w:t>Eleverne besvarer herefter læringsmålet skriftligt, som afleveres til læreren – besvarelsen skal være kort og præcis</w:t>
            </w:r>
          </w:p>
          <w:p w:rsidR="00FC6D55" w:rsidRPr="008071F1" w:rsidRDefault="00FC6D55" w:rsidP="00051565"/>
        </w:tc>
        <w:tc>
          <w:tcPr>
            <w:tcW w:w="2212" w:type="dxa"/>
          </w:tcPr>
          <w:p w:rsidR="00FC6D55" w:rsidRPr="00A01171" w:rsidRDefault="00FC6D55" w:rsidP="00051565">
            <w:pPr>
              <w:rPr>
                <w:sz w:val="20"/>
              </w:rPr>
            </w:pPr>
          </w:p>
        </w:tc>
      </w:tr>
      <w:tr w:rsidR="00FC6D55" w:rsidTr="00051565">
        <w:tc>
          <w:tcPr>
            <w:tcW w:w="1006" w:type="dxa"/>
          </w:tcPr>
          <w:p w:rsidR="00FC6D55" w:rsidRDefault="00FC6D55" w:rsidP="00051565">
            <w:pPr>
              <w:rPr>
                <w:sz w:val="20"/>
              </w:rPr>
            </w:pPr>
            <w:r>
              <w:rPr>
                <w:sz w:val="20"/>
              </w:rPr>
              <w:t>5</w:t>
            </w:r>
          </w:p>
          <w:p w:rsidR="00FC6D55" w:rsidRPr="00A01171" w:rsidRDefault="00FC6D55" w:rsidP="00051565">
            <w:pPr>
              <w:rPr>
                <w:sz w:val="20"/>
              </w:rPr>
            </w:pPr>
            <w:r>
              <w:rPr>
                <w:sz w:val="20"/>
              </w:rPr>
              <w:t>(4 lektioner)</w:t>
            </w:r>
          </w:p>
        </w:tc>
        <w:tc>
          <w:tcPr>
            <w:tcW w:w="2324" w:type="dxa"/>
          </w:tcPr>
          <w:p w:rsidR="00FC6D55" w:rsidRPr="00A01171" w:rsidRDefault="00FC6D55" w:rsidP="00051565">
            <w:pPr>
              <w:rPr>
                <w:sz w:val="20"/>
              </w:rPr>
            </w:pPr>
            <w:r>
              <w:rPr>
                <w:sz w:val="20"/>
              </w:rPr>
              <w:t>Diskussion af demokrati</w:t>
            </w:r>
          </w:p>
        </w:tc>
        <w:tc>
          <w:tcPr>
            <w:tcW w:w="2313" w:type="dxa"/>
          </w:tcPr>
          <w:p w:rsidR="00FC6D55" w:rsidRPr="00A01171" w:rsidRDefault="00FC6D55" w:rsidP="00051565">
            <w:pPr>
              <w:rPr>
                <w:sz w:val="20"/>
              </w:rPr>
            </w:pPr>
            <w:r w:rsidRPr="00EC1D6E">
              <w:rPr>
                <w:sz w:val="20"/>
              </w:rPr>
              <w:t>Eleven kan formulere historiske problemstillinger</w:t>
            </w:r>
          </w:p>
        </w:tc>
        <w:tc>
          <w:tcPr>
            <w:tcW w:w="3033" w:type="dxa"/>
          </w:tcPr>
          <w:p w:rsidR="00FC6D55" w:rsidRPr="002477C8" w:rsidRDefault="00FC6D55" w:rsidP="00051565">
            <w:pPr>
              <w:rPr>
                <w:sz w:val="20"/>
              </w:rPr>
            </w:pPr>
            <w:r>
              <w:rPr>
                <w:sz w:val="20"/>
              </w:rPr>
              <w:t>Jeg</w:t>
            </w:r>
            <w:r w:rsidRPr="002477C8">
              <w:rPr>
                <w:sz w:val="20"/>
              </w:rPr>
              <w:t xml:space="preserve"> kan</w:t>
            </w:r>
          </w:p>
          <w:p w:rsidR="00FC6D55" w:rsidRPr="006B630E" w:rsidRDefault="00FC6D55" w:rsidP="00FC6D55">
            <w:pPr>
              <w:pStyle w:val="Listeafsnit"/>
              <w:numPr>
                <w:ilvl w:val="0"/>
                <w:numId w:val="1"/>
              </w:numPr>
              <w:rPr>
                <w:sz w:val="20"/>
              </w:rPr>
            </w:pPr>
            <w:r w:rsidRPr="00EC1D6E">
              <w:rPr>
                <w:sz w:val="20"/>
              </w:rPr>
              <w:t>forklare hvordan demokratiet fungerer i Danmark i dag?</w:t>
            </w:r>
          </w:p>
          <w:p w:rsidR="00FC6D55" w:rsidRPr="00A01171" w:rsidRDefault="00FC6D55" w:rsidP="00FC6D55">
            <w:pPr>
              <w:pStyle w:val="Listeafsnit"/>
              <w:numPr>
                <w:ilvl w:val="0"/>
                <w:numId w:val="1"/>
              </w:numPr>
              <w:rPr>
                <w:sz w:val="20"/>
              </w:rPr>
            </w:pPr>
            <w:r w:rsidRPr="00EC1D6E">
              <w:rPr>
                <w:sz w:val="20"/>
              </w:rPr>
              <w:t>forholde mig til de fordele og de ulemper</w:t>
            </w:r>
            <w:r>
              <w:rPr>
                <w:sz w:val="20"/>
              </w:rPr>
              <w:t>,</w:t>
            </w:r>
            <w:r w:rsidRPr="00EC1D6E">
              <w:rPr>
                <w:sz w:val="20"/>
              </w:rPr>
              <w:t xml:space="preserve"> der er ved demokrati.</w:t>
            </w:r>
          </w:p>
        </w:tc>
        <w:tc>
          <w:tcPr>
            <w:tcW w:w="4820" w:type="dxa"/>
          </w:tcPr>
          <w:p w:rsidR="00FC6D55" w:rsidRDefault="00FC6D55" w:rsidP="00FC6D55">
            <w:pPr>
              <w:pStyle w:val="Listeafsnit"/>
              <w:numPr>
                <w:ilvl w:val="0"/>
                <w:numId w:val="3"/>
              </w:numPr>
              <w:rPr>
                <w:sz w:val="20"/>
              </w:rPr>
            </w:pPr>
            <w:r>
              <w:rPr>
                <w:sz w:val="20"/>
              </w:rPr>
              <w:t xml:space="preserve">Læreren gennemgår det danske demokrati i dag med vægt på Magtens tredeling, Parlamentarisme og Folketingets opbygning og funktion. </w:t>
            </w:r>
          </w:p>
          <w:p w:rsidR="00FC6D55" w:rsidRDefault="00FC6D55" w:rsidP="00FC6D55">
            <w:pPr>
              <w:pStyle w:val="Listeafsnit"/>
              <w:numPr>
                <w:ilvl w:val="0"/>
                <w:numId w:val="3"/>
              </w:numPr>
              <w:rPr>
                <w:sz w:val="20"/>
              </w:rPr>
            </w:pPr>
            <w:r>
              <w:rPr>
                <w:sz w:val="20"/>
              </w:rPr>
              <w:t>Læreren viser eleverne billederne på de 2 hjemmesider (</w:t>
            </w:r>
            <w:proofErr w:type="spellStart"/>
            <w:r>
              <w:rPr>
                <w:sz w:val="20"/>
              </w:rPr>
              <w:t>Wulffmorgenthaler</w:t>
            </w:r>
            <w:proofErr w:type="spellEnd"/>
            <w:r>
              <w:rPr>
                <w:sz w:val="20"/>
              </w:rPr>
              <w:t xml:space="preserve"> og ”demokrati er her”)</w:t>
            </w:r>
          </w:p>
          <w:p w:rsidR="00FC6D55" w:rsidRDefault="00FC6D55" w:rsidP="00FC6D55">
            <w:pPr>
              <w:pStyle w:val="Listeafsnit"/>
              <w:numPr>
                <w:ilvl w:val="0"/>
                <w:numId w:val="3"/>
              </w:numPr>
              <w:rPr>
                <w:sz w:val="20"/>
              </w:rPr>
            </w:pPr>
            <w:r>
              <w:rPr>
                <w:sz w:val="20"/>
              </w:rPr>
              <w:t>Eleverne udarbejder problematikker ved demokrati. Det kan være problemer, der er knyttet til fortiden og til nutiden, både i Danmark og i udlandet. Problematikkerne skrives op på tavlen eller i et google-dokument, som deles med klassen. Se ”øvrige kommentar” for eksempler på problematikker.</w:t>
            </w:r>
          </w:p>
          <w:p w:rsidR="00FC6D55" w:rsidRPr="00EF0D80" w:rsidRDefault="00FC6D55" w:rsidP="00FC6D55">
            <w:pPr>
              <w:pStyle w:val="Listeafsnit"/>
              <w:numPr>
                <w:ilvl w:val="0"/>
                <w:numId w:val="3"/>
              </w:numPr>
              <w:rPr>
                <w:sz w:val="20"/>
              </w:rPr>
            </w:pPr>
            <w:r>
              <w:rPr>
                <w:sz w:val="20"/>
              </w:rPr>
              <w:t>E</w:t>
            </w:r>
            <w:r w:rsidRPr="00EF0D80">
              <w:rPr>
                <w:sz w:val="20"/>
              </w:rPr>
              <w:t>leverne diskutere</w:t>
            </w:r>
            <w:r>
              <w:rPr>
                <w:sz w:val="20"/>
              </w:rPr>
              <w:t>r</w:t>
            </w:r>
            <w:r w:rsidRPr="00EF0D80">
              <w:rPr>
                <w:sz w:val="20"/>
              </w:rPr>
              <w:t xml:space="preserve"> deres problemstillinger i en </w:t>
            </w:r>
            <w:r>
              <w:rPr>
                <w:sz w:val="20"/>
              </w:rPr>
              <w:t>gruppe-</w:t>
            </w:r>
            <w:proofErr w:type="spellStart"/>
            <w:r w:rsidRPr="00EF0D80">
              <w:rPr>
                <w:sz w:val="20"/>
              </w:rPr>
              <w:t>batt</w:t>
            </w:r>
            <w:r>
              <w:rPr>
                <w:sz w:val="20"/>
              </w:rPr>
              <w:t>le</w:t>
            </w:r>
            <w:proofErr w:type="spellEnd"/>
            <w:r>
              <w:rPr>
                <w:sz w:val="20"/>
              </w:rPr>
              <w:t xml:space="preserve"> bestående af 4 elever. To af dem påtvinges enten ”for” eller ”imod” og skal argumentere ud fra deres viden. De andre to i gruppen lytter og tager noter. Derefter bytter </w:t>
            </w:r>
            <w:r>
              <w:rPr>
                <w:sz w:val="20"/>
              </w:rPr>
              <w:lastRenderedPageBreak/>
              <w:t>roller som henholdsvis ”debattanter” og ”notattager”</w:t>
            </w:r>
          </w:p>
          <w:p w:rsidR="00FC6D55" w:rsidRDefault="00FC6D55" w:rsidP="00FC6D55">
            <w:pPr>
              <w:pStyle w:val="Listeafsnit"/>
              <w:numPr>
                <w:ilvl w:val="0"/>
                <w:numId w:val="3"/>
              </w:numPr>
              <w:rPr>
                <w:sz w:val="20"/>
              </w:rPr>
            </w:pPr>
            <w:r w:rsidRPr="00EC1D6E">
              <w:rPr>
                <w:sz w:val="20"/>
              </w:rPr>
              <w:t>Eleverne udarbejder en kort kronik</w:t>
            </w:r>
            <w:r>
              <w:rPr>
                <w:sz w:val="20"/>
              </w:rPr>
              <w:t>,</w:t>
            </w:r>
            <w:r w:rsidRPr="00EC1D6E">
              <w:rPr>
                <w:sz w:val="20"/>
              </w:rPr>
              <w:t xml:space="preserve"> hvor de</w:t>
            </w:r>
            <w:r>
              <w:rPr>
                <w:sz w:val="20"/>
              </w:rPr>
              <w:t>,</w:t>
            </w:r>
            <w:r w:rsidRPr="00EC1D6E">
              <w:rPr>
                <w:sz w:val="20"/>
              </w:rPr>
              <w:t xml:space="preserve"> </w:t>
            </w:r>
            <w:r>
              <w:rPr>
                <w:sz w:val="20"/>
              </w:rPr>
              <w:t>i overensstemmelse med genren, redegør for problemet, argumenter og reflekterer og inddrager subjektive erfaringer og tanker over et eller flere at de problematikker, de har formuleret i fællesskab.</w:t>
            </w:r>
          </w:p>
          <w:p w:rsidR="00FC6D55" w:rsidRPr="008071F1" w:rsidRDefault="00FC6D55" w:rsidP="00FC6D55">
            <w:pPr>
              <w:pStyle w:val="Listeafsnit"/>
              <w:numPr>
                <w:ilvl w:val="0"/>
                <w:numId w:val="3"/>
              </w:numPr>
              <w:rPr>
                <w:sz w:val="20"/>
              </w:rPr>
            </w:pPr>
            <w:r>
              <w:rPr>
                <w:sz w:val="20"/>
              </w:rPr>
              <w:t>Kronikken kan enten afleveres til læreren eller læses højt for en klassekammerat, der giver feedback i forhold til de opstillede læringsmål.</w:t>
            </w:r>
          </w:p>
        </w:tc>
        <w:tc>
          <w:tcPr>
            <w:tcW w:w="2212" w:type="dxa"/>
          </w:tcPr>
          <w:p w:rsidR="00FC6D55" w:rsidRPr="00A01171" w:rsidRDefault="00FC6D55" w:rsidP="00051565">
            <w:pPr>
              <w:rPr>
                <w:sz w:val="20"/>
              </w:rPr>
            </w:pPr>
          </w:p>
        </w:tc>
      </w:tr>
    </w:tbl>
    <w:p w:rsidR="00FC6D55" w:rsidRDefault="00FC6D55">
      <w:pPr>
        <w:rPr>
          <w:sz w:val="20"/>
          <w:szCs w:val="20"/>
        </w:rPr>
      </w:pPr>
      <w:r>
        <w:rPr>
          <w:sz w:val="20"/>
          <w:szCs w:val="20"/>
        </w:rPr>
        <w:lastRenderedPageBreak/>
        <w:t>1 lektion = 45 min.</w:t>
      </w:r>
    </w:p>
    <w:p w:rsidR="00FC6D55" w:rsidRDefault="00FC6D55">
      <w:pPr>
        <w:rPr>
          <w:sz w:val="20"/>
          <w:szCs w:val="20"/>
        </w:rPr>
      </w:pPr>
      <w:r>
        <w:rPr>
          <w:sz w:val="20"/>
          <w:szCs w:val="20"/>
        </w:rPr>
        <w:br w:type="page"/>
      </w:r>
    </w:p>
    <w:p w:rsidR="00FC6D55" w:rsidRDefault="00FC6D55">
      <w:pPr>
        <w:sectPr w:rsidR="00FC6D55" w:rsidSect="00FC6D55">
          <w:pgSz w:w="16838" w:h="11906" w:orient="landscape"/>
          <w:pgMar w:top="1134" w:right="1701" w:bottom="1134" w:left="1701" w:header="708" w:footer="708" w:gutter="0"/>
          <w:cols w:space="708"/>
          <w:docGrid w:linePitch="360"/>
        </w:sectPr>
      </w:pPr>
    </w:p>
    <w:p w:rsidR="00FC6D55" w:rsidRPr="00FC6D55" w:rsidRDefault="00FC6D55" w:rsidP="00FC6D55">
      <w:pPr>
        <w:keepNext/>
        <w:keepLines/>
        <w:spacing w:before="480" w:after="0"/>
        <w:outlineLvl w:val="0"/>
        <w:rPr>
          <w:rFonts w:asciiTheme="majorHAnsi" w:eastAsiaTheme="majorEastAsia" w:hAnsiTheme="majorHAnsi" w:cstheme="majorBidi"/>
          <w:b/>
          <w:bCs/>
          <w:sz w:val="28"/>
          <w:szCs w:val="28"/>
        </w:rPr>
      </w:pPr>
      <w:r w:rsidRPr="00FC6D55">
        <w:rPr>
          <w:rFonts w:asciiTheme="majorHAnsi" w:eastAsiaTheme="majorEastAsia" w:hAnsiTheme="majorHAnsi" w:cstheme="majorBidi"/>
          <w:b/>
          <w:bCs/>
          <w:sz w:val="28"/>
          <w:szCs w:val="28"/>
        </w:rPr>
        <w:t>Øvrige gode råd og kommentarer</w:t>
      </w:r>
    </w:p>
    <w:p w:rsidR="00FC6D55" w:rsidRPr="00FC6D55" w:rsidRDefault="00FC6D55" w:rsidP="00FC6D55">
      <w:pPr>
        <w:spacing w:after="0"/>
      </w:pPr>
      <w:r w:rsidRPr="00FC6D55">
        <w:t xml:space="preserve">I modul 5 skal eleverne </w:t>
      </w:r>
      <w:r w:rsidRPr="00FC6D55">
        <w:rPr>
          <w:i/>
        </w:rPr>
        <w:t>udarbejde problematikker ved demokrati. Det kan være problemer, der er knyttet til fortiden og til nutiden, både i Danmark og i udlandet</w:t>
      </w:r>
      <w:r w:rsidRPr="00FC6D55">
        <w:t>. Forslag til disse kunne være:</w:t>
      </w:r>
    </w:p>
    <w:p w:rsidR="00FC6D55" w:rsidRPr="00FC6D55" w:rsidRDefault="00FC6D55" w:rsidP="00FC6D55">
      <w:pPr>
        <w:numPr>
          <w:ilvl w:val="0"/>
          <w:numId w:val="5"/>
        </w:numPr>
        <w:spacing w:after="0"/>
        <w:contextualSpacing/>
      </w:pPr>
      <w:r w:rsidRPr="00FC6D55">
        <w:t>Det var et problem, at kvinderne ikke fik valgret i 1849.</w:t>
      </w:r>
    </w:p>
    <w:p w:rsidR="00FC6D55" w:rsidRPr="00FC6D55" w:rsidRDefault="00FC6D55" w:rsidP="00FC6D55">
      <w:pPr>
        <w:numPr>
          <w:ilvl w:val="0"/>
          <w:numId w:val="5"/>
        </w:numPr>
        <w:spacing w:after="0"/>
        <w:contextualSpacing/>
      </w:pPr>
      <w:r w:rsidRPr="00FC6D55">
        <w:t>Det var et problem, at kun ganske få procenter af befolkningen havde stemmeret i det Athenske Demokrati.</w:t>
      </w:r>
    </w:p>
    <w:p w:rsidR="00FC6D55" w:rsidRPr="00FC6D55" w:rsidRDefault="00FC6D55" w:rsidP="00FC6D55">
      <w:pPr>
        <w:numPr>
          <w:ilvl w:val="0"/>
          <w:numId w:val="5"/>
        </w:numPr>
        <w:spacing w:after="0"/>
        <w:contextualSpacing/>
      </w:pPr>
      <w:r w:rsidRPr="00FC6D55">
        <w:t>Det er et problem, at man med demokrati kan få mænd som Robespierre og Hitler på magten.</w:t>
      </w:r>
    </w:p>
    <w:p w:rsidR="00FC6D55" w:rsidRPr="00FC6D55" w:rsidRDefault="00FC6D55" w:rsidP="00FC6D55">
      <w:pPr>
        <w:numPr>
          <w:ilvl w:val="0"/>
          <w:numId w:val="5"/>
        </w:numPr>
        <w:spacing w:after="0"/>
        <w:contextualSpacing/>
      </w:pPr>
      <w:r w:rsidRPr="00FC6D55">
        <w:t>Det er et problem, at man ikke har demokrati i hele verden.</w:t>
      </w:r>
    </w:p>
    <w:p w:rsidR="00FC6D55" w:rsidRPr="00FC6D55" w:rsidRDefault="00FC6D55" w:rsidP="00FC6D55">
      <w:pPr>
        <w:numPr>
          <w:ilvl w:val="0"/>
          <w:numId w:val="5"/>
        </w:numPr>
        <w:spacing w:after="0"/>
        <w:contextualSpacing/>
      </w:pPr>
      <w:r w:rsidRPr="00FC6D55">
        <w:t>Det er et problem, at man f. eks i Irak og Afghanistan indfører demokrati med magt.</w:t>
      </w:r>
    </w:p>
    <w:p w:rsidR="00FC6D55" w:rsidRPr="00FC6D55" w:rsidRDefault="00FC6D55" w:rsidP="00FC6D55">
      <w:pPr>
        <w:numPr>
          <w:ilvl w:val="0"/>
          <w:numId w:val="5"/>
        </w:numPr>
        <w:spacing w:after="0"/>
        <w:contextualSpacing/>
      </w:pPr>
      <w:r w:rsidRPr="00FC6D55">
        <w:t>Det er et problem, at der kan foregå flertalstyranni.</w:t>
      </w:r>
    </w:p>
    <w:p w:rsidR="00FC6D55" w:rsidRPr="00FC6D55" w:rsidRDefault="00FC6D55" w:rsidP="00FC6D55">
      <w:pPr>
        <w:numPr>
          <w:ilvl w:val="0"/>
          <w:numId w:val="5"/>
        </w:numPr>
        <w:spacing w:after="0"/>
        <w:contextualSpacing/>
      </w:pPr>
      <w:r w:rsidRPr="00FC6D55">
        <w:t xml:space="preserve">Det er et problem, at unge under 18 ikke kan stemme, når folkepensionister kan, da det er de unge, der skal leve mange år med konsekvenserne af disse beslutninger. </w:t>
      </w:r>
      <w:bookmarkStart w:id="0" w:name="_GoBack"/>
      <w:bookmarkEnd w:id="0"/>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Pr="00FC6D55" w:rsidRDefault="00FC6D55" w:rsidP="00FC6D55">
      <w:pPr>
        <w:spacing w:after="0"/>
      </w:pPr>
    </w:p>
    <w:p w:rsidR="00FC6D55" w:rsidRDefault="00FC6D55">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rsidR="00FC6D55" w:rsidRPr="00FC6D55" w:rsidRDefault="00FC6D55" w:rsidP="00FC6D5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C6D55">
        <w:rPr>
          <w:rFonts w:asciiTheme="majorHAnsi" w:eastAsiaTheme="majorEastAsia" w:hAnsiTheme="majorHAnsi" w:cstheme="majorBidi"/>
          <w:color w:val="17365D" w:themeColor="text2" w:themeShade="BF"/>
          <w:spacing w:val="5"/>
          <w:kern w:val="28"/>
          <w:sz w:val="52"/>
          <w:szCs w:val="52"/>
        </w:rPr>
        <w:t>Bilag 1 Centrale begivenheder og personer</w:t>
      </w:r>
    </w:p>
    <w:p w:rsidR="00FC6D55" w:rsidRPr="00FC6D55" w:rsidRDefault="00FC6D55" w:rsidP="00FC6D55">
      <w:pPr>
        <w:rPr>
          <w:sz w:val="32"/>
          <w:szCs w:val="32"/>
        </w:rPr>
      </w:pPr>
      <w:r w:rsidRPr="00FC6D55">
        <w:rPr>
          <w:sz w:val="32"/>
          <w:szCs w:val="32"/>
        </w:rPr>
        <w:t xml:space="preserve"> </w:t>
      </w:r>
    </w:p>
    <w:tbl>
      <w:tblPr>
        <w:tblStyle w:val="Tabel-Gitter"/>
        <w:tblW w:w="0" w:type="auto"/>
        <w:tblLook w:val="04A0" w:firstRow="1" w:lastRow="0" w:firstColumn="1" w:lastColumn="0" w:noHBand="0" w:noVBand="1"/>
      </w:tblPr>
      <w:tblGrid>
        <w:gridCol w:w="4814"/>
        <w:gridCol w:w="4814"/>
      </w:tblGrid>
      <w:tr w:rsidR="00FC6D55" w:rsidRPr="00FC6D55" w:rsidTr="00051565">
        <w:tc>
          <w:tcPr>
            <w:tcW w:w="4814" w:type="dxa"/>
          </w:tcPr>
          <w:p w:rsidR="00FC6D55" w:rsidRPr="00FC6D55" w:rsidRDefault="00FC6D55" w:rsidP="00FC6D55">
            <w:pPr>
              <w:jc w:val="center"/>
              <w:rPr>
                <w:b/>
                <w:sz w:val="28"/>
                <w:szCs w:val="28"/>
              </w:rPr>
            </w:pPr>
            <w:r w:rsidRPr="00FC6D55">
              <w:rPr>
                <w:b/>
                <w:sz w:val="28"/>
                <w:szCs w:val="28"/>
              </w:rPr>
              <w:t>Det Athenske demokrati</w:t>
            </w: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tc>
        <w:tc>
          <w:tcPr>
            <w:tcW w:w="4814" w:type="dxa"/>
          </w:tcPr>
          <w:p w:rsidR="00FC6D55" w:rsidRPr="00FC6D55" w:rsidRDefault="00FC6D55" w:rsidP="00FC6D55">
            <w:pPr>
              <w:jc w:val="center"/>
              <w:rPr>
                <w:b/>
                <w:sz w:val="28"/>
                <w:szCs w:val="28"/>
              </w:rPr>
            </w:pPr>
            <w:r w:rsidRPr="00FC6D55">
              <w:rPr>
                <w:b/>
                <w:sz w:val="28"/>
                <w:szCs w:val="28"/>
              </w:rPr>
              <w:t>Den Amerikanske uafhængighed</w:t>
            </w:r>
          </w:p>
          <w:p w:rsidR="00FC6D55" w:rsidRPr="00FC6D55" w:rsidRDefault="00FC6D55" w:rsidP="00FC6D55">
            <w:pPr>
              <w:jc w:val="center"/>
              <w:rPr>
                <w:b/>
                <w:sz w:val="28"/>
                <w:szCs w:val="28"/>
              </w:rPr>
            </w:pPr>
          </w:p>
        </w:tc>
      </w:tr>
      <w:tr w:rsidR="00FC6D55" w:rsidRPr="00FC6D55" w:rsidTr="00051565">
        <w:tc>
          <w:tcPr>
            <w:tcW w:w="4814" w:type="dxa"/>
          </w:tcPr>
          <w:p w:rsidR="00FC6D55" w:rsidRPr="00FC6D55" w:rsidRDefault="00FC6D55" w:rsidP="00FC6D55">
            <w:pPr>
              <w:jc w:val="center"/>
              <w:rPr>
                <w:b/>
                <w:sz w:val="28"/>
                <w:szCs w:val="28"/>
              </w:rPr>
            </w:pPr>
            <w:r w:rsidRPr="00FC6D55">
              <w:rPr>
                <w:b/>
                <w:sz w:val="28"/>
                <w:szCs w:val="28"/>
              </w:rPr>
              <w:t>Den Franske Revolution</w:t>
            </w: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tc>
        <w:tc>
          <w:tcPr>
            <w:tcW w:w="4814" w:type="dxa"/>
          </w:tcPr>
          <w:p w:rsidR="00FC6D55" w:rsidRPr="00FC6D55" w:rsidRDefault="00FC6D55" w:rsidP="00FC6D55">
            <w:pPr>
              <w:jc w:val="center"/>
              <w:rPr>
                <w:b/>
                <w:sz w:val="28"/>
                <w:szCs w:val="28"/>
              </w:rPr>
            </w:pPr>
            <w:r w:rsidRPr="00FC6D55">
              <w:rPr>
                <w:b/>
                <w:sz w:val="28"/>
                <w:szCs w:val="28"/>
              </w:rPr>
              <w:t>Grundloven i 1849</w:t>
            </w:r>
          </w:p>
        </w:tc>
      </w:tr>
      <w:tr w:rsidR="00FC6D55" w:rsidRPr="00FC6D55" w:rsidTr="00051565">
        <w:tc>
          <w:tcPr>
            <w:tcW w:w="4814" w:type="dxa"/>
          </w:tcPr>
          <w:p w:rsidR="00FC6D55" w:rsidRPr="00FC6D55" w:rsidRDefault="00FC6D55" w:rsidP="00FC6D55">
            <w:pPr>
              <w:jc w:val="center"/>
              <w:rPr>
                <w:b/>
                <w:sz w:val="28"/>
                <w:szCs w:val="28"/>
              </w:rPr>
            </w:pPr>
            <w:r w:rsidRPr="00FC6D55">
              <w:rPr>
                <w:b/>
                <w:sz w:val="28"/>
                <w:szCs w:val="28"/>
              </w:rPr>
              <w:t>Systemskiftet</w:t>
            </w: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tc>
        <w:tc>
          <w:tcPr>
            <w:tcW w:w="4814" w:type="dxa"/>
          </w:tcPr>
          <w:p w:rsidR="00FC6D55" w:rsidRPr="00FC6D55" w:rsidRDefault="00FC6D55" w:rsidP="00FC6D55">
            <w:pPr>
              <w:jc w:val="center"/>
              <w:rPr>
                <w:b/>
                <w:sz w:val="28"/>
                <w:szCs w:val="28"/>
              </w:rPr>
            </w:pPr>
            <w:r w:rsidRPr="00FC6D55">
              <w:rPr>
                <w:b/>
                <w:sz w:val="28"/>
                <w:szCs w:val="28"/>
              </w:rPr>
              <w:t>Kvindernes Valgret</w:t>
            </w:r>
          </w:p>
          <w:p w:rsidR="00FC6D55" w:rsidRPr="00FC6D55" w:rsidRDefault="00FC6D55" w:rsidP="00FC6D55">
            <w:pPr>
              <w:jc w:val="center"/>
              <w:rPr>
                <w:b/>
                <w:sz w:val="28"/>
                <w:szCs w:val="28"/>
              </w:rPr>
            </w:pPr>
          </w:p>
        </w:tc>
      </w:tr>
      <w:tr w:rsidR="00FC6D55" w:rsidRPr="00FC6D55" w:rsidTr="00051565">
        <w:tc>
          <w:tcPr>
            <w:tcW w:w="4814" w:type="dxa"/>
          </w:tcPr>
          <w:p w:rsidR="00FC6D55" w:rsidRPr="00FC6D55" w:rsidRDefault="00FC6D55" w:rsidP="00FC6D55">
            <w:pPr>
              <w:jc w:val="center"/>
              <w:rPr>
                <w:b/>
                <w:sz w:val="28"/>
                <w:szCs w:val="28"/>
              </w:rPr>
            </w:pPr>
            <w:r w:rsidRPr="00FC6D55">
              <w:rPr>
                <w:b/>
                <w:sz w:val="28"/>
                <w:szCs w:val="28"/>
              </w:rPr>
              <w:t>Påskekrisen</w:t>
            </w: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rPr>
                <w:b/>
                <w:sz w:val="28"/>
                <w:szCs w:val="28"/>
              </w:rPr>
            </w:pPr>
          </w:p>
        </w:tc>
        <w:tc>
          <w:tcPr>
            <w:tcW w:w="4814" w:type="dxa"/>
          </w:tcPr>
          <w:p w:rsidR="00FC6D55" w:rsidRPr="00FC6D55" w:rsidRDefault="00FC6D55" w:rsidP="00FC6D55">
            <w:pPr>
              <w:jc w:val="center"/>
              <w:rPr>
                <w:b/>
                <w:sz w:val="28"/>
                <w:szCs w:val="28"/>
              </w:rPr>
            </w:pPr>
            <w:r w:rsidRPr="00FC6D55">
              <w:rPr>
                <w:b/>
                <w:sz w:val="28"/>
                <w:szCs w:val="28"/>
              </w:rPr>
              <w:t>Jordskredsvalget</w:t>
            </w:r>
          </w:p>
          <w:p w:rsidR="00FC6D55" w:rsidRPr="00FC6D55" w:rsidRDefault="00FC6D55" w:rsidP="00FC6D55">
            <w:pPr>
              <w:jc w:val="center"/>
              <w:rPr>
                <w:b/>
                <w:sz w:val="28"/>
                <w:szCs w:val="28"/>
              </w:rPr>
            </w:pPr>
          </w:p>
        </w:tc>
      </w:tr>
      <w:tr w:rsidR="00FC6D55" w:rsidRPr="00FC6D55" w:rsidTr="00051565">
        <w:tc>
          <w:tcPr>
            <w:tcW w:w="4814" w:type="dxa"/>
          </w:tcPr>
          <w:p w:rsidR="00FC6D55" w:rsidRPr="00FC6D55" w:rsidRDefault="00FC6D55" w:rsidP="00FC6D55">
            <w:pPr>
              <w:jc w:val="center"/>
              <w:rPr>
                <w:b/>
                <w:sz w:val="28"/>
                <w:szCs w:val="28"/>
              </w:rPr>
            </w:pPr>
            <w:r w:rsidRPr="00FC6D55">
              <w:rPr>
                <w:b/>
                <w:sz w:val="28"/>
                <w:szCs w:val="28"/>
              </w:rPr>
              <w:t>Napoleon</w:t>
            </w: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tc>
        <w:tc>
          <w:tcPr>
            <w:tcW w:w="4814" w:type="dxa"/>
          </w:tcPr>
          <w:p w:rsidR="00FC6D55" w:rsidRPr="00FC6D55" w:rsidRDefault="00FC6D55" w:rsidP="00FC6D55">
            <w:pPr>
              <w:jc w:val="center"/>
              <w:rPr>
                <w:b/>
                <w:sz w:val="28"/>
                <w:szCs w:val="28"/>
              </w:rPr>
            </w:pPr>
            <w:r w:rsidRPr="00FC6D55">
              <w:rPr>
                <w:b/>
                <w:sz w:val="28"/>
                <w:szCs w:val="28"/>
              </w:rPr>
              <w:t>Locke</w:t>
            </w:r>
          </w:p>
          <w:p w:rsidR="00FC6D55" w:rsidRPr="00FC6D55" w:rsidRDefault="00FC6D55" w:rsidP="00FC6D55">
            <w:pPr>
              <w:jc w:val="center"/>
              <w:rPr>
                <w:b/>
                <w:sz w:val="28"/>
                <w:szCs w:val="28"/>
              </w:rPr>
            </w:pPr>
          </w:p>
        </w:tc>
      </w:tr>
      <w:tr w:rsidR="00FC6D55" w:rsidRPr="00FC6D55" w:rsidTr="00051565">
        <w:tc>
          <w:tcPr>
            <w:tcW w:w="4814" w:type="dxa"/>
          </w:tcPr>
          <w:p w:rsidR="00FC6D55" w:rsidRPr="00FC6D55" w:rsidRDefault="00FC6D55" w:rsidP="00FC6D55">
            <w:pPr>
              <w:jc w:val="center"/>
              <w:rPr>
                <w:b/>
                <w:sz w:val="28"/>
                <w:szCs w:val="28"/>
              </w:rPr>
            </w:pPr>
            <w:r w:rsidRPr="00FC6D55">
              <w:rPr>
                <w:b/>
                <w:sz w:val="28"/>
                <w:szCs w:val="28"/>
              </w:rPr>
              <w:t>Estrup</w:t>
            </w: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p w:rsidR="00FC6D55" w:rsidRPr="00FC6D55" w:rsidRDefault="00FC6D55" w:rsidP="00FC6D55">
            <w:pPr>
              <w:jc w:val="center"/>
              <w:rPr>
                <w:b/>
                <w:sz w:val="28"/>
                <w:szCs w:val="28"/>
              </w:rPr>
            </w:pPr>
          </w:p>
        </w:tc>
        <w:tc>
          <w:tcPr>
            <w:tcW w:w="4814" w:type="dxa"/>
          </w:tcPr>
          <w:p w:rsidR="00FC6D55" w:rsidRPr="00FC6D55" w:rsidRDefault="00FC6D55" w:rsidP="00FC6D55">
            <w:pPr>
              <w:jc w:val="center"/>
              <w:rPr>
                <w:b/>
                <w:sz w:val="28"/>
                <w:szCs w:val="28"/>
              </w:rPr>
            </w:pPr>
            <w:r w:rsidRPr="00FC6D55">
              <w:rPr>
                <w:b/>
                <w:sz w:val="28"/>
                <w:szCs w:val="28"/>
              </w:rPr>
              <w:t>Frederik 7.</w:t>
            </w:r>
          </w:p>
          <w:p w:rsidR="00FC6D55" w:rsidRPr="00FC6D55" w:rsidRDefault="00FC6D55" w:rsidP="00FC6D55">
            <w:pPr>
              <w:jc w:val="center"/>
              <w:rPr>
                <w:b/>
                <w:sz w:val="28"/>
                <w:szCs w:val="28"/>
              </w:rPr>
            </w:pPr>
          </w:p>
        </w:tc>
      </w:tr>
    </w:tbl>
    <w:p w:rsidR="00FC6D55" w:rsidRPr="00FC6D55" w:rsidRDefault="00FC6D55" w:rsidP="00FC6D55"/>
    <w:p w:rsidR="00FC6D55" w:rsidRPr="00FC6D55" w:rsidRDefault="00FC6D55" w:rsidP="00FC6D5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C6D55">
        <w:rPr>
          <w:rFonts w:asciiTheme="majorHAnsi" w:eastAsiaTheme="majorEastAsia" w:hAnsiTheme="majorHAnsi" w:cstheme="majorBidi"/>
          <w:color w:val="17365D" w:themeColor="text2" w:themeShade="BF"/>
          <w:spacing w:val="5"/>
          <w:kern w:val="28"/>
          <w:sz w:val="52"/>
          <w:szCs w:val="52"/>
        </w:rPr>
        <w:t>Bilag 2 Spørg-svar-byt</w:t>
      </w:r>
    </w:p>
    <w:p w:rsidR="00FC6D55" w:rsidRPr="00FC6D55" w:rsidRDefault="00FC6D55" w:rsidP="00FC6D55">
      <w:pPr>
        <w:spacing w:after="0"/>
      </w:pPr>
    </w:p>
    <w:p w:rsidR="00FC6D55" w:rsidRPr="00FC6D55" w:rsidRDefault="00FC6D55" w:rsidP="00FC6D55">
      <w:pPr>
        <w:spacing w:after="0"/>
      </w:pPr>
      <w:r w:rsidRPr="00FC6D55">
        <w:t>Læreren eller eleverne klipper bilag 1 ud i det ønskede antal eksemplarer. Der er i alt 12 ord på de to sider, og der skal være 1 seddel pr. elev. Er der f. eks. 26 elever, skal der således bruges to hele ark og 2 enkelte ord fra et tredje ark. Udvælg derfra ord, du synes, der er særligt vigtige.</w:t>
      </w:r>
    </w:p>
    <w:p w:rsidR="00FC6D55" w:rsidRPr="00FC6D55" w:rsidRDefault="00FC6D55" w:rsidP="00FC6D55">
      <w:pPr>
        <w:spacing w:after="0"/>
      </w:pPr>
    </w:p>
    <w:p w:rsidR="00FC6D55" w:rsidRPr="00FC6D55" w:rsidRDefault="00FC6D55" w:rsidP="00FC6D55">
      <w:pPr>
        <w:spacing w:after="0"/>
      </w:pPr>
      <w:r w:rsidRPr="00FC6D55">
        <w:t>Eleverne får hver ét ord og finder en makker, som de læser ordet højt for. Makkeren skal derefter fortælle alt det denne ved, om det der står på sedlen f. eks. ”Frederik 7”. Herefter læser den anden sit ord op, og den første fortæller alt, hvad han ved. Bagefter bytter eleverne seddel og finder derefter en ny makker.</w:t>
      </w:r>
    </w:p>
    <w:p w:rsidR="00FC6D55" w:rsidRPr="00FC6D55" w:rsidRDefault="00FC6D55" w:rsidP="00FC6D55">
      <w:pPr>
        <w:spacing w:after="0"/>
      </w:pPr>
    </w:p>
    <w:p w:rsidR="00FC6D55" w:rsidRPr="00FC6D55" w:rsidRDefault="00FC6D55" w:rsidP="00FC6D55">
      <w:pPr>
        <w:spacing w:after="0"/>
      </w:pPr>
      <w:r w:rsidRPr="00FC6D55">
        <w:t>Elever med samme ord må ikke gå sammen, men må vente, til de har fået byttet ord.</w:t>
      </w:r>
    </w:p>
    <w:p w:rsidR="00FC6D55" w:rsidRPr="00FC6D55" w:rsidRDefault="00FC6D55" w:rsidP="00FC6D55">
      <w:pPr>
        <w:spacing w:after="0"/>
      </w:pPr>
    </w:p>
    <w:p w:rsidR="00FC6D55" w:rsidRPr="00FC6D55" w:rsidRDefault="00FC6D55" w:rsidP="00FC6D55">
      <w:pPr>
        <w:spacing w:after="0"/>
      </w:pPr>
      <w:r w:rsidRPr="00FC6D55">
        <w:t>Hvis øvelsen udføres stående, inddrages der samtidigt bevægelse.</w:t>
      </w:r>
    </w:p>
    <w:p w:rsidR="00FC6D55" w:rsidRDefault="00FC6D55"/>
    <w:sectPr w:rsidR="00FC6D55"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5645"/>
    <w:multiLevelType w:val="hybridMultilevel"/>
    <w:tmpl w:val="DCAC4EF8"/>
    <w:lvl w:ilvl="0" w:tplc="08E20AF0">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55"/>
    <w:rsid w:val="000E5E8C"/>
    <w:rsid w:val="0031718B"/>
    <w:rsid w:val="004F7453"/>
    <w:rsid w:val="00D434A7"/>
    <w:rsid w:val="00FC6D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FC6D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C6D55"/>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C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FC6D5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C6D55"/>
    <w:rPr>
      <w:rFonts w:eastAsiaTheme="minorEastAsia"/>
      <w:sz w:val="18"/>
      <w:lang w:eastAsia="da-DK"/>
    </w:rPr>
  </w:style>
  <w:style w:type="paragraph" w:styleId="Listeafsnit">
    <w:name w:val="List Paragraph"/>
    <w:basedOn w:val="Normal"/>
    <w:uiPriority w:val="34"/>
    <w:qFormat/>
    <w:rsid w:val="00FC6D55"/>
    <w:pPr>
      <w:ind w:left="720"/>
      <w:contextualSpacing/>
    </w:pPr>
  </w:style>
  <w:style w:type="character" w:styleId="Hyperlink">
    <w:name w:val="Hyperlink"/>
    <w:basedOn w:val="Standardskrifttypeiafsnit"/>
    <w:uiPriority w:val="99"/>
    <w:unhideWhenUsed/>
    <w:rsid w:val="00FC6D55"/>
    <w:rPr>
      <w:color w:val="0000FF" w:themeColor="hyperlink"/>
      <w:u w:val="single"/>
    </w:rPr>
  </w:style>
  <w:style w:type="paragraph" w:styleId="Opstilling-punkttegn">
    <w:name w:val="List Bullet"/>
    <w:basedOn w:val="Normal"/>
    <w:uiPriority w:val="99"/>
    <w:semiHidden/>
    <w:unhideWhenUsed/>
    <w:rsid w:val="00FC6D5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FC6D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C6D55"/>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C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FC6D5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C6D55"/>
    <w:rPr>
      <w:rFonts w:eastAsiaTheme="minorEastAsia"/>
      <w:sz w:val="18"/>
      <w:lang w:eastAsia="da-DK"/>
    </w:rPr>
  </w:style>
  <w:style w:type="paragraph" w:styleId="Listeafsnit">
    <w:name w:val="List Paragraph"/>
    <w:basedOn w:val="Normal"/>
    <w:uiPriority w:val="34"/>
    <w:qFormat/>
    <w:rsid w:val="00FC6D55"/>
    <w:pPr>
      <w:ind w:left="720"/>
      <w:contextualSpacing/>
    </w:pPr>
  </w:style>
  <w:style w:type="character" w:styleId="Hyperlink">
    <w:name w:val="Hyperlink"/>
    <w:basedOn w:val="Standardskrifttypeiafsnit"/>
    <w:uiPriority w:val="99"/>
    <w:unhideWhenUsed/>
    <w:rsid w:val="00FC6D55"/>
    <w:rPr>
      <w:color w:val="0000FF" w:themeColor="hyperlink"/>
      <w:u w:val="single"/>
    </w:rPr>
  </w:style>
  <w:style w:type="paragraph" w:styleId="Opstilling-punkttegn">
    <w:name w:val="List Bullet"/>
    <w:basedOn w:val="Normal"/>
    <w:uiPriority w:val="99"/>
    <w:semiHidden/>
    <w:unhideWhenUsed/>
    <w:rsid w:val="00FC6D5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iefaget.dk/temaer/rettigheder-og-pligter/stormen-paa-bastillen/hvem-har-skabt-vores-rettigheder/?logintime=14523236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937</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2016-02-05T10:22:00Z</cp:lastPrinted>
  <dcterms:created xsi:type="dcterms:W3CDTF">2016-02-05T10:21:00Z</dcterms:created>
  <dcterms:modified xsi:type="dcterms:W3CDTF">2016-02-05T10:24:00Z</dcterms:modified>
</cp:coreProperties>
</file>