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8D" w:rsidRDefault="00DE2F8D" w:rsidP="00DE2F8D">
      <w:pPr>
        <w:pStyle w:val="Titel"/>
      </w:pPr>
      <w:r>
        <w:t>Lektionsplan: Danmark – en del af EU</w:t>
      </w:r>
    </w:p>
    <w:p w:rsidR="00DE2F8D" w:rsidRDefault="00DE2F8D" w:rsidP="00DE2F8D">
      <w:pPr>
        <w:spacing w:after="0"/>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2691"/>
        <w:gridCol w:w="2692"/>
        <w:gridCol w:w="2549"/>
        <w:gridCol w:w="3464"/>
        <w:gridCol w:w="3050"/>
      </w:tblGrid>
      <w:tr w:rsidR="00DE2F8D" w:rsidRPr="00880338" w:rsidTr="000101E6">
        <w:tc>
          <w:tcPr>
            <w:tcW w:w="15452" w:type="dxa"/>
            <w:gridSpan w:val="6"/>
          </w:tcPr>
          <w:p w:rsidR="00DE2F8D" w:rsidRPr="00880338" w:rsidRDefault="00DE2F8D" w:rsidP="000101E6">
            <w:pPr>
              <w:spacing w:after="0" w:line="240" w:lineRule="auto"/>
              <w:jc w:val="center"/>
              <w:rPr>
                <w:b/>
                <w:sz w:val="32"/>
                <w:szCs w:val="32"/>
              </w:rPr>
            </w:pPr>
            <w:r w:rsidRPr="00880338">
              <w:rPr>
                <w:b/>
                <w:sz w:val="32"/>
                <w:szCs w:val="32"/>
              </w:rPr>
              <w:t>Lektionsplan</w:t>
            </w:r>
          </w:p>
        </w:tc>
      </w:tr>
      <w:tr w:rsidR="00DE2F8D" w:rsidRPr="00880338" w:rsidTr="000101E6">
        <w:tc>
          <w:tcPr>
            <w:tcW w:w="1006" w:type="dxa"/>
          </w:tcPr>
          <w:p w:rsidR="00DE2F8D" w:rsidRPr="00880338" w:rsidRDefault="00DE2F8D" w:rsidP="000101E6">
            <w:pPr>
              <w:spacing w:after="0" w:line="240" w:lineRule="auto"/>
              <w:rPr>
                <w:sz w:val="16"/>
                <w:szCs w:val="16"/>
              </w:rPr>
            </w:pPr>
            <w:r w:rsidRPr="00880338">
              <w:rPr>
                <w:b/>
                <w:sz w:val="24"/>
                <w:szCs w:val="24"/>
              </w:rPr>
              <w:t>Modul</w:t>
            </w:r>
          </w:p>
        </w:tc>
        <w:tc>
          <w:tcPr>
            <w:tcW w:w="2691" w:type="dxa"/>
          </w:tcPr>
          <w:p w:rsidR="00DE2F8D" w:rsidRPr="00880338" w:rsidRDefault="00DE2F8D" w:rsidP="000101E6">
            <w:pPr>
              <w:spacing w:after="0" w:line="240" w:lineRule="auto"/>
              <w:rPr>
                <w:b/>
              </w:rPr>
            </w:pPr>
            <w:r w:rsidRPr="00880338">
              <w:rPr>
                <w:b/>
                <w:sz w:val="24"/>
                <w:szCs w:val="24"/>
              </w:rPr>
              <w:t>Indholdsmæssigt fokus</w:t>
            </w:r>
          </w:p>
        </w:tc>
        <w:tc>
          <w:tcPr>
            <w:tcW w:w="2692" w:type="dxa"/>
          </w:tcPr>
          <w:p w:rsidR="00DE2F8D" w:rsidRPr="00880338" w:rsidRDefault="00DE2F8D" w:rsidP="000101E6">
            <w:pPr>
              <w:spacing w:after="0" w:line="240" w:lineRule="auto"/>
            </w:pPr>
            <w:r w:rsidRPr="00880338">
              <w:rPr>
                <w:b/>
                <w:sz w:val="24"/>
                <w:szCs w:val="24"/>
              </w:rPr>
              <w:t>Færdighedsmål</w:t>
            </w:r>
          </w:p>
        </w:tc>
        <w:tc>
          <w:tcPr>
            <w:tcW w:w="2549" w:type="dxa"/>
          </w:tcPr>
          <w:p w:rsidR="00DE2F8D" w:rsidRPr="00880338" w:rsidRDefault="00DE2F8D" w:rsidP="000101E6">
            <w:pPr>
              <w:spacing w:after="0" w:line="240" w:lineRule="auto"/>
            </w:pPr>
            <w:r w:rsidRPr="00880338">
              <w:rPr>
                <w:b/>
                <w:sz w:val="24"/>
                <w:szCs w:val="24"/>
              </w:rPr>
              <w:t>Læringsmål</w:t>
            </w:r>
          </w:p>
        </w:tc>
        <w:tc>
          <w:tcPr>
            <w:tcW w:w="3464" w:type="dxa"/>
          </w:tcPr>
          <w:p w:rsidR="00DE2F8D" w:rsidRPr="00880338" w:rsidRDefault="00DE2F8D" w:rsidP="000101E6">
            <w:pPr>
              <w:spacing w:after="0" w:line="240" w:lineRule="auto"/>
            </w:pPr>
            <w:r w:rsidRPr="00880338">
              <w:rPr>
                <w:b/>
                <w:sz w:val="24"/>
                <w:szCs w:val="24"/>
              </w:rPr>
              <w:t>Undervisningsaktivitet</w:t>
            </w:r>
          </w:p>
        </w:tc>
        <w:tc>
          <w:tcPr>
            <w:tcW w:w="3050" w:type="dxa"/>
          </w:tcPr>
          <w:p w:rsidR="00DE2F8D" w:rsidRPr="00880338" w:rsidRDefault="00DE2F8D" w:rsidP="000101E6">
            <w:pPr>
              <w:spacing w:after="0" w:line="240" w:lineRule="auto"/>
              <w:rPr>
                <w:b/>
                <w:sz w:val="24"/>
                <w:szCs w:val="24"/>
              </w:rPr>
            </w:pPr>
            <w:r w:rsidRPr="00880338">
              <w:rPr>
                <w:b/>
                <w:sz w:val="24"/>
                <w:szCs w:val="24"/>
              </w:rPr>
              <w:t>Tegn på læring</w:t>
            </w:r>
          </w:p>
          <w:p w:rsidR="00DE2F8D" w:rsidRPr="00880338" w:rsidRDefault="00DE2F8D" w:rsidP="000101E6">
            <w:pPr>
              <w:spacing w:after="0" w:line="240" w:lineRule="auto"/>
            </w:pPr>
          </w:p>
        </w:tc>
      </w:tr>
      <w:tr w:rsidR="00DE2F8D" w:rsidRPr="00880338" w:rsidTr="000101E6">
        <w:tc>
          <w:tcPr>
            <w:tcW w:w="1006" w:type="dxa"/>
          </w:tcPr>
          <w:p w:rsidR="00DE2F8D" w:rsidRPr="00880338" w:rsidRDefault="00DE2F8D" w:rsidP="000101E6">
            <w:pPr>
              <w:spacing w:after="0" w:line="240" w:lineRule="auto"/>
              <w:rPr>
                <w:sz w:val="20"/>
              </w:rPr>
            </w:pPr>
            <w:r w:rsidRPr="00880338">
              <w:rPr>
                <w:sz w:val="20"/>
              </w:rPr>
              <w:t>1</w:t>
            </w:r>
          </w:p>
          <w:p w:rsidR="00DE2F8D" w:rsidRPr="00880338" w:rsidRDefault="00DE2F8D" w:rsidP="000101E6">
            <w:pPr>
              <w:spacing w:after="0" w:line="240" w:lineRule="auto"/>
              <w:rPr>
                <w:sz w:val="20"/>
              </w:rPr>
            </w:pPr>
            <w:r>
              <w:rPr>
                <w:sz w:val="20"/>
              </w:rPr>
              <w:t>(1</w:t>
            </w:r>
            <w:r w:rsidRPr="00880338">
              <w:rPr>
                <w:sz w:val="20"/>
              </w:rPr>
              <w:t xml:space="preserve"> lektion)</w:t>
            </w:r>
          </w:p>
        </w:tc>
        <w:tc>
          <w:tcPr>
            <w:tcW w:w="2691" w:type="dxa"/>
          </w:tcPr>
          <w:p w:rsidR="00DE2F8D" w:rsidRPr="00880338" w:rsidRDefault="00DE2F8D" w:rsidP="000101E6">
            <w:pPr>
              <w:spacing w:after="0" w:line="240" w:lineRule="auto"/>
              <w:rPr>
                <w:sz w:val="20"/>
              </w:rPr>
            </w:pPr>
            <w:r>
              <w:rPr>
                <w:sz w:val="20"/>
              </w:rPr>
              <w:t>Forforståelse - Maastricht</w:t>
            </w:r>
          </w:p>
        </w:tc>
        <w:tc>
          <w:tcPr>
            <w:tcW w:w="2692" w:type="dxa"/>
          </w:tcPr>
          <w:p w:rsidR="00DE2F8D" w:rsidRPr="00880338" w:rsidRDefault="00DE2F8D" w:rsidP="000101E6">
            <w:pPr>
              <w:spacing w:after="0" w:line="240" w:lineRule="auto"/>
              <w:rPr>
                <w:sz w:val="20"/>
              </w:rPr>
            </w:pPr>
            <w:r w:rsidRPr="00880338">
              <w:rPr>
                <w:sz w:val="20"/>
              </w:rPr>
              <w:t>Eleven kan bruge kanonpunkter til at skabe historisk overblik og sammenhængsforståelse</w:t>
            </w:r>
          </w:p>
        </w:tc>
        <w:tc>
          <w:tcPr>
            <w:tcW w:w="2549" w:type="dxa"/>
          </w:tcPr>
          <w:p w:rsidR="00DE2F8D" w:rsidRPr="00880338" w:rsidRDefault="00DE2F8D" w:rsidP="000101E6">
            <w:pPr>
              <w:spacing w:after="0" w:line="240" w:lineRule="auto"/>
              <w:rPr>
                <w:sz w:val="20"/>
              </w:rPr>
            </w:pPr>
            <w:r w:rsidRPr="00880338">
              <w:rPr>
                <w:sz w:val="20"/>
              </w:rPr>
              <w:t>Eleven kan</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Redegøre for kanonpunktet ”Maastricht</w:t>
            </w:r>
            <w:r>
              <w:rPr>
                <w:sz w:val="20"/>
              </w:rPr>
              <w:t xml:space="preserve"> 1992”</w:t>
            </w:r>
          </w:p>
        </w:tc>
        <w:tc>
          <w:tcPr>
            <w:tcW w:w="3464" w:type="dxa"/>
          </w:tcPr>
          <w:p w:rsidR="00DE2F8D" w:rsidRPr="00880338" w:rsidRDefault="00DE2F8D" w:rsidP="00DE2F8D">
            <w:pPr>
              <w:pStyle w:val="Listeafsnit"/>
              <w:numPr>
                <w:ilvl w:val="0"/>
                <w:numId w:val="1"/>
              </w:numPr>
              <w:spacing w:after="0" w:line="240" w:lineRule="auto"/>
              <w:ind w:left="310" w:hanging="283"/>
              <w:rPr>
                <w:sz w:val="20"/>
              </w:rPr>
            </w:pPr>
            <w:r w:rsidRPr="00880338">
              <w:rPr>
                <w:sz w:val="20"/>
              </w:rPr>
              <w:t>Eleverne ser</w:t>
            </w:r>
            <w:r>
              <w:rPr>
                <w:sz w:val="20"/>
              </w:rPr>
              <w:t xml:space="preserve"> fælles</w:t>
            </w:r>
            <w:r w:rsidRPr="00880338">
              <w:rPr>
                <w:sz w:val="20"/>
              </w:rPr>
              <w:t xml:space="preserve"> kanonfilmen ”</w:t>
            </w:r>
            <w:proofErr w:type="spellStart"/>
            <w:r w:rsidRPr="00880338">
              <w:rPr>
                <w:sz w:val="20"/>
              </w:rPr>
              <w:t>Maastrich</w:t>
            </w:r>
            <w:proofErr w:type="spellEnd"/>
            <w:r>
              <w:rPr>
                <w:sz w:val="20"/>
              </w:rPr>
              <w:t xml:space="preserve"> </w:t>
            </w:r>
            <w:smartTag w:uri="urn:schemas-microsoft-com:office:smarttags" w:element="metricconverter">
              <w:smartTagPr>
                <w:attr w:name="ProductID" w:val="1992”"/>
              </w:smartTagPr>
              <w:r w:rsidRPr="00880338">
                <w:rPr>
                  <w:sz w:val="20"/>
                </w:rPr>
                <w:t>1992”</w:t>
              </w:r>
            </w:smartTag>
            <w:r>
              <w:rPr>
                <w:sz w:val="20"/>
              </w:rPr>
              <w:t xml:space="preserve"> på historiekanon.com</w:t>
            </w:r>
          </w:p>
          <w:p w:rsidR="00DE2F8D" w:rsidRPr="00880338" w:rsidRDefault="00DE2F8D" w:rsidP="00DE2F8D">
            <w:pPr>
              <w:pStyle w:val="Listeafsnit"/>
              <w:numPr>
                <w:ilvl w:val="0"/>
                <w:numId w:val="1"/>
              </w:numPr>
              <w:spacing w:after="0" w:line="240" w:lineRule="auto"/>
              <w:ind w:left="310" w:hanging="283"/>
              <w:rPr>
                <w:sz w:val="20"/>
              </w:rPr>
            </w:pPr>
            <w:r w:rsidRPr="00880338">
              <w:rPr>
                <w:sz w:val="20"/>
              </w:rPr>
              <w:t>Eleverne præsenteres</w:t>
            </w:r>
            <w:r>
              <w:rPr>
                <w:sz w:val="20"/>
              </w:rPr>
              <w:t xml:space="preserve"> for forløbets problemstilling</w:t>
            </w:r>
            <w:r w:rsidRPr="00880338">
              <w:rPr>
                <w:sz w:val="20"/>
              </w:rPr>
              <w:t xml:space="preserve"> og læringsmål.</w:t>
            </w:r>
          </w:p>
          <w:p w:rsidR="00DE2F8D" w:rsidRPr="00880338" w:rsidRDefault="00DE2F8D" w:rsidP="00DE2F8D">
            <w:pPr>
              <w:pStyle w:val="Listeafsnit"/>
              <w:numPr>
                <w:ilvl w:val="0"/>
                <w:numId w:val="1"/>
              </w:numPr>
              <w:spacing w:after="0" w:line="240" w:lineRule="auto"/>
              <w:ind w:left="310" w:hanging="283"/>
              <w:rPr>
                <w:sz w:val="20"/>
              </w:rPr>
            </w:pPr>
            <w:r w:rsidRPr="00880338">
              <w:rPr>
                <w:sz w:val="20"/>
              </w:rPr>
              <w:t>Eleverne læser</w:t>
            </w:r>
            <w:r>
              <w:rPr>
                <w:sz w:val="20"/>
              </w:rPr>
              <w:t xml:space="preserve"> individuelt eller i små grupper baggrundsartiklen ”Maastricht </w:t>
            </w:r>
            <w:smartTag w:uri="urn:schemas-microsoft-com:office:smarttags" w:element="metricconverter">
              <w:smartTagPr>
                <w:attr w:name="ProductID" w:val="1992”"/>
              </w:smartTagPr>
              <w:r w:rsidRPr="00880338">
                <w:rPr>
                  <w:sz w:val="20"/>
                </w:rPr>
                <w:t>1992”</w:t>
              </w:r>
            </w:smartTag>
            <w:r w:rsidRPr="00880338">
              <w:rPr>
                <w:sz w:val="20"/>
              </w:rPr>
              <w:t xml:space="preserve"> på historiekanon.com.</w:t>
            </w:r>
          </w:p>
          <w:p w:rsidR="00DE2F8D" w:rsidRPr="00880338" w:rsidRDefault="00DE2F8D" w:rsidP="00DE2F8D">
            <w:pPr>
              <w:pStyle w:val="Listeafsnit"/>
              <w:numPr>
                <w:ilvl w:val="0"/>
                <w:numId w:val="1"/>
              </w:numPr>
              <w:spacing w:after="0" w:line="240" w:lineRule="auto"/>
              <w:ind w:left="310" w:hanging="283"/>
              <w:rPr>
                <w:sz w:val="20"/>
              </w:rPr>
            </w:pPr>
            <w:r w:rsidRPr="00880338">
              <w:rPr>
                <w:sz w:val="20"/>
              </w:rPr>
              <w:t>Eleverne skriver</w:t>
            </w:r>
            <w:r>
              <w:rPr>
                <w:sz w:val="20"/>
              </w:rPr>
              <w:t xml:space="preserve"> individuelt </w:t>
            </w:r>
            <w:r w:rsidRPr="00880338">
              <w:rPr>
                <w:sz w:val="20"/>
              </w:rPr>
              <w:t xml:space="preserve">en kort tekst, hvor de opsummerer, hvad de ved om kanonpunktet ”Maastricht </w:t>
            </w:r>
            <w:smartTag w:uri="urn:schemas-microsoft-com:office:smarttags" w:element="metricconverter">
              <w:smartTagPr>
                <w:attr w:name="ProductID" w:val="1992”"/>
              </w:smartTagPr>
              <w:r w:rsidRPr="00880338">
                <w:rPr>
                  <w:sz w:val="20"/>
                </w:rPr>
                <w:t>1992”</w:t>
              </w:r>
            </w:smartTag>
          </w:p>
        </w:tc>
        <w:tc>
          <w:tcPr>
            <w:tcW w:w="3050" w:type="dxa"/>
          </w:tcPr>
          <w:p w:rsidR="00DE2F8D" w:rsidRPr="00880338" w:rsidRDefault="00DE2F8D" w:rsidP="000101E6">
            <w:pPr>
              <w:pStyle w:val="Tabel-opstilling-punkttegn"/>
            </w:pPr>
          </w:p>
        </w:tc>
      </w:tr>
      <w:tr w:rsidR="00DE2F8D" w:rsidRPr="00880338" w:rsidTr="000101E6">
        <w:tc>
          <w:tcPr>
            <w:tcW w:w="1006" w:type="dxa"/>
          </w:tcPr>
          <w:p w:rsidR="00DE2F8D" w:rsidRPr="00880338" w:rsidRDefault="00DE2F8D" w:rsidP="000101E6">
            <w:pPr>
              <w:spacing w:after="0" w:line="240" w:lineRule="auto"/>
              <w:rPr>
                <w:sz w:val="20"/>
              </w:rPr>
            </w:pPr>
            <w:r w:rsidRPr="00880338">
              <w:rPr>
                <w:sz w:val="20"/>
              </w:rPr>
              <w:t>2</w:t>
            </w:r>
          </w:p>
          <w:p w:rsidR="00DE2F8D" w:rsidRPr="00880338" w:rsidRDefault="00DE2F8D" w:rsidP="000101E6">
            <w:pPr>
              <w:spacing w:after="0" w:line="240" w:lineRule="auto"/>
              <w:rPr>
                <w:sz w:val="20"/>
              </w:rPr>
            </w:pPr>
            <w:r>
              <w:rPr>
                <w:sz w:val="20"/>
              </w:rPr>
              <w:t>(1</w:t>
            </w:r>
            <w:r w:rsidRPr="00880338">
              <w:rPr>
                <w:sz w:val="20"/>
              </w:rPr>
              <w:t xml:space="preserve"> lektion)</w:t>
            </w:r>
          </w:p>
        </w:tc>
        <w:tc>
          <w:tcPr>
            <w:tcW w:w="2691" w:type="dxa"/>
          </w:tcPr>
          <w:p w:rsidR="00DE2F8D" w:rsidRPr="00880338" w:rsidRDefault="00DE2F8D" w:rsidP="000101E6">
            <w:pPr>
              <w:spacing w:after="0" w:line="240" w:lineRule="auto"/>
              <w:rPr>
                <w:sz w:val="20"/>
              </w:rPr>
            </w:pPr>
            <w:r>
              <w:rPr>
                <w:sz w:val="20"/>
              </w:rPr>
              <w:t>Magten i og uden for Danmark</w:t>
            </w:r>
          </w:p>
        </w:tc>
        <w:tc>
          <w:tcPr>
            <w:tcW w:w="2692" w:type="dxa"/>
          </w:tcPr>
          <w:p w:rsidR="00DE2F8D" w:rsidRPr="00880338" w:rsidRDefault="00DE2F8D" w:rsidP="000101E6">
            <w:pPr>
              <w:spacing w:after="0" w:line="240" w:lineRule="auto"/>
              <w:rPr>
                <w:sz w:val="20"/>
              </w:rPr>
            </w:pPr>
            <w:r w:rsidRPr="00880338">
              <w:rPr>
                <w:sz w:val="20"/>
              </w:rPr>
              <w:t>Eleven kan redegøre for politiske beslutningsprocesser i Danmark og forholdet mellem stat, region og kommune</w:t>
            </w:r>
          </w:p>
        </w:tc>
        <w:tc>
          <w:tcPr>
            <w:tcW w:w="2549" w:type="dxa"/>
          </w:tcPr>
          <w:p w:rsidR="00DE2F8D" w:rsidRPr="00880338" w:rsidRDefault="00DE2F8D" w:rsidP="000101E6">
            <w:pPr>
              <w:spacing w:after="0" w:line="240" w:lineRule="auto"/>
              <w:rPr>
                <w:sz w:val="20"/>
              </w:rPr>
            </w:pPr>
            <w:r w:rsidRPr="00880338">
              <w:rPr>
                <w:sz w:val="20"/>
              </w:rPr>
              <w:t>Eleven kan</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Redegøre for hvordan magten er fordelt mellem kommune, regioner, folketinget og EU</w:t>
            </w:r>
          </w:p>
          <w:p w:rsidR="00DE2F8D" w:rsidRPr="00880338" w:rsidRDefault="00DE2F8D" w:rsidP="00DE2F8D">
            <w:pPr>
              <w:pStyle w:val="Listeafsnit"/>
              <w:numPr>
                <w:ilvl w:val="0"/>
                <w:numId w:val="1"/>
              </w:numPr>
              <w:spacing w:after="0" w:line="240" w:lineRule="auto"/>
              <w:ind w:left="176" w:hanging="176"/>
              <w:rPr>
                <w:sz w:val="20"/>
              </w:rPr>
            </w:pPr>
            <w:r>
              <w:rPr>
                <w:sz w:val="20"/>
              </w:rPr>
              <w:t>A</w:t>
            </w:r>
            <w:r w:rsidRPr="00880338">
              <w:rPr>
                <w:sz w:val="20"/>
              </w:rPr>
              <w:t>ngive fordele og ulemper ved EU</w:t>
            </w:r>
          </w:p>
        </w:tc>
        <w:tc>
          <w:tcPr>
            <w:tcW w:w="3464" w:type="dxa"/>
          </w:tcPr>
          <w:p w:rsidR="00DE2F8D" w:rsidRPr="00880338" w:rsidRDefault="00DE2F8D" w:rsidP="00DE2F8D">
            <w:pPr>
              <w:pStyle w:val="Listeafsnit"/>
              <w:numPr>
                <w:ilvl w:val="0"/>
                <w:numId w:val="4"/>
              </w:numPr>
              <w:spacing w:after="0" w:line="240" w:lineRule="auto"/>
              <w:ind w:left="310" w:hanging="283"/>
              <w:rPr>
                <w:sz w:val="20"/>
              </w:rPr>
            </w:pPr>
            <w:r w:rsidRPr="00880338">
              <w:rPr>
                <w:sz w:val="20"/>
              </w:rPr>
              <w:t>Eleverne ska</w:t>
            </w:r>
            <w:r>
              <w:rPr>
                <w:sz w:val="20"/>
              </w:rPr>
              <w:t>l individuelt eller i mindre grupper</w:t>
            </w:r>
            <w:r w:rsidRPr="00880338">
              <w:rPr>
                <w:sz w:val="20"/>
              </w:rPr>
              <w:t xml:space="preserve"> se videoen ”Hvem bestemmer hvad” og skal undervejs i filmen notere de fordele og ulemper</w:t>
            </w:r>
            <w:r>
              <w:rPr>
                <w:sz w:val="20"/>
              </w:rPr>
              <w:t>,</w:t>
            </w:r>
            <w:r w:rsidRPr="00880338">
              <w:rPr>
                <w:sz w:val="20"/>
              </w:rPr>
              <w:t xml:space="preserve"> der er ved EU</w:t>
            </w:r>
            <w:r>
              <w:rPr>
                <w:sz w:val="20"/>
              </w:rPr>
              <w:t>,</w:t>
            </w:r>
            <w:r w:rsidRPr="00880338">
              <w:rPr>
                <w:sz w:val="20"/>
              </w:rPr>
              <w:t xml:space="preserve"> og de skal notere, hvem der bestemmer </w:t>
            </w:r>
            <w:r>
              <w:rPr>
                <w:sz w:val="20"/>
              </w:rPr>
              <w:t>hvad</w:t>
            </w:r>
            <w:r w:rsidRPr="00880338">
              <w:rPr>
                <w:sz w:val="20"/>
              </w:rPr>
              <w:t>. De skal bruge bilag 1</w:t>
            </w:r>
            <w:r>
              <w:rPr>
                <w:sz w:val="20"/>
              </w:rPr>
              <w:t xml:space="preserve"> (i elektronisk form)</w:t>
            </w:r>
            <w:r w:rsidRPr="00880338">
              <w:rPr>
                <w:sz w:val="20"/>
              </w:rPr>
              <w:t>. De kan som støtte for deres arbejde læse den tekst, der er under videoen.</w:t>
            </w:r>
          </w:p>
        </w:tc>
        <w:tc>
          <w:tcPr>
            <w:tcW w:w="3050" w:type="dxa"/>
          </w:tcPr>
          <w:p w:rsidR="00DE2F8D" w:rsidRPr="00880338" w:rsidRDefault="00DE2F8D" w:rsidP="000101E6">
            <w:pPr>
              <w:spacing w:after="0" w:line="240" w:lineRule="auto"/>
              <w:rPr>
                <w:sz w:val="20"/>
              </w:rPr>
            </w:pPr>
          </w:p>
        </w:tc>
      </w:tr>
      <w:tr w:rsidR="00DE2F8D" w:rsidRPr="00880338" w:rsidTr="000101E6">
        <w:tc>
          <w:tcPr>
            <w:tcW w:w="1006" w:type="dxa"/>
          </w:tcPr>
          <w:p w:rsidR="00DE2F8D" w:rsidRPr="00880338" w:rsidRDefault="00DE2F8D" w:rsidP="000101E6">
            <w:pPr>
              <w:spacing w:after="0" w:line="240" w:lineRule="auto"/>
              <w:rPr>
                <w:sz w:val="20"/>
              </w:rPr>
            </w:pPr>
            <w:r w:rsidRPr="00880338">
              <w:rPr>
                <w:sz w:val="20"/>
              </w:rPr>
              <w:t>3</w:t>
            </w:r>
          </w:p>
          <w:p w:rsidR="00DE2F8D" w:rsidRPr="00880338" w:rsidRDefault="00DE2F8D" w:rsidP="000101E6">
            <w:pPr>
              <w:spacing w:after="0" w:line="240" w:lineRule="auto"/>
              <w:rPr>
                <w:sz w:val="20"/>
              </w:rPr>
            </w:pPr>
            <w:r>
              <w:rPr>
                <w:sz w:val="20"/>
              </w:rPr>
              <w:t xml:space="preserve">(2 </w:t>
            </w:r>
            <w:r w:rsidRPr="00880338">
              <w:rPr>
                <w:sz w:val="20"/>
              </w:rPr>
              <w:t>lektion</w:t>
            </w:r>
            <w:r>
              <w:rPr>
                <w:sz w:val="20"/>
              </w:rPr>
              <w:t>er</w:t>
            </w:r>
            <w:r w:rsidRPr="00880338">
              <w:rPr>
                <w:sz w:val="20"/>
              </w:rPr>
              <w:t>)</w:t>
            </w:r>
          </w:p>
        </w:tc>
        <w:tc>
          <w:tcPr>
            <w:tcW w:w="2691" w:type="dxa"/>
          </w:tcPr>
          <w:p w:rsidR="00DE2F8D" w:rsidRPr="00880338" w:rsidRDefault="00DE2F8D" w:rsidP="000101E6">
            <w:pPr>
              <w:spacing w:after="0" w:line="240" w:lineRule="auto"/>
              <w:rPr>
                <w:sz w:val="20"/>
              </w:rPr>
            </w:pPr>
            <w:proofErr w:type="spellStart"/>
            <w:r>
              <w:rPr>
                <w:sz w:val="20"/>
              </w:rPr>
              <w:t>EUs</w:t>
            </w:r>
            <w:proofErr w:type="spellEnd"/>
            <w:r>
              <w:rPr>
                <w:sz w:val="20"/>
              </w:rPr>
              <w:t xml:space="preserve"> opbygning og funktion</w:t>
            </w:r>
          </w:p>
        </w:tc>
        <w:tc>
          <w:tcPr>
            <w:tcW w:w="2692" w:type="dxa"/>
          </w:tcPr>
          <w:p w:rsidR="00DE2F8D" w:rsidRPr="00880338" w:rsidRDefault="00DE2F8D" w:rsidP="000101E6">
            <w:pPr>
              <w:spacing w:after="0" w:line="240" w:lineRule="auto"/>
              <w:rPr>
                <w:sz w:val="20"/>
              </w:rPr>
            </w:pPr>
            <w:r w:rsidRPr="00880338">
              <w:rPr>
                <w:sz w:val="20"/>
              </w:rPr>
              <w:t>Eleven kan redegøre for samspil mellem beslutningsprocesser i EU og i Danmark</w:t>
            </w:r>
          </w:p>
        </w:tc>
        <w:tc>
          <w:tcPr>
            <w:tcW w:w="2549" w:type="dxa"/>
          </w:tcPr>
          <w:p w:rsidR="00DE2F8D" w:rsidRPr="00880338" w:rsidRDefault="00DE2F8D" w:rsidP="000101E6">
            <w:pPr>
              <w:spacing w:after="0" w:line="240" w:lineRule="auto"/>
              <w:rPr>
                <w:sz w:val="20"/>
              </w:rPr>
            </w:pPr>
            <w:r w:rsidRPr="00880338">
              <w:rPr>
                <w:sz w:val="20"/>
              </w:rPr>
              <w:t>Eleven kan</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Redegøre for EU's opbygning</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 xml:space="preserve">Tage stilling til en række udsagn om beslutningsprocesser i EU </w:t>
            </w:r>
            <w:r w:rsidRPr="00880338">
              <w:rPr>
                <w:sz w:val="20"/>
              </w:rPr>
              <w:lastRenderedPageBreak/>
              <w:t>og i Danmark</w:t>
            </w:r>
          </w:p>
        </w:tc>
        <w:tc>
          <w:tcPr>
            <w:tcW w:w="3464" w:type="dxa"/>
          </w:tcPr>
          <w:p w:rsidR="00DE2F8D" w:rsidRPr="00880338" w:rsidRDefault="00DE2F8D" w:rsidP="00DE2F8D">
            <w:pPr>
              <w:pStyle w:val="Listeafsnit"/>
              <w:numPr>
                <w:ilvl w:val="0"/>
                <w:numId w:val="1"/>
              </w:numPr>
              <w:spacing w:after="0" w:line="240" w:lineRule="auto"/>
              <w:ind w:left="310" w:hanging="283"/>
              <w:rPr>
                <w:sz w:val="20"/>
              </w:rPr>
            </w:pPr>
            <w:r w:rsidRPr="00880338">
              <w:rPr>
                <w:sz w:val="20"/>
              </w:rPr>
              <w:lastRenderedPageBreak/>
              <w:t>Eleverne ser</w:t>
            </w:r>
            <w:r>
              <w:rPr>
                <w:sz w:val="20"/>
              </w:rPr>
              <w:t xml:space="preserve"> individuelt eller i mindre grupper</w:t>
            </w:r>
            <w:r w:rsidRPr="00880338">
              <w:rPr>
                <w:sz w:val="20"/>
              </w:rPr>
              <w:t xml:space="preserve"> videoen ”Hvad laver EU” og arbejder videre i bilag 1 med at beskrive fordele og ulemper</w:t>
            </w:r>
            <w:r>
              <w:rPr>
                <w:sz w:val="20"/>
              </w:rPr>
              <w:t xml:space="preserve">. Derudover løser de opgaverne i bilag 2. Det er vigtigt, </w:t>
            </w:r>
            <w:r>
              <w:rPr>
                <w:sz w:val="20"/>
              </w:rPr>
              <w:lastRenderedPageBreak/>
              <w:t xml:space="preserve">at de besvarer på baggrund af deres tilegnede viden, deres indbyrdes drøftelser og diskussioner og ikke begynder at </w:t>
            </w:r>
            <w:proofErr w:type="spellStart"/>
            <w:r>
              <w:rPr>
                <w:sz w:val="20"/>
              </w:rPr>
              <w:t>google</w:t>
            </w:r>
            <w:proofErr w:type="spellEnd"/>
            <w:r>
              <w:rPr>
                <w:sz w:val="20"/>
              </w:rPr>
              <w:t xml:space="preserve"> svarene.</w:t>
            </w:r>
          </w:p>
          <w:p w:rsidR="00DE2F8D" w:rsidRPr="00880338" w:rsidRDefault="00DE2F8D" w:rsidP="00DE2F8D">
            <w:pPr>
              <w:pStyle w:val="Listeafsnit"/>
              <w:numPr>
                <w:ilvl w:val="0"/>
                <w:numId w:val="2"/>
              </w:numPr>
              <w:spacing w:after="0" w:line="240" w:lineRule="auto"/>
              <w:ind w:left="310" w:hanging="283"/>
              <w:rPr>
                <w:sz w:val="20"/>
              </w:rPr>
            </w:pPr>
            <w:r>
              <w:rPr>
                <w:sz w:val="20"/>
              </w:rPr>
              <w:t>E</w:t>
            </w:r>
            <w:r w:rsidRPr="00880338">
              <w:rPr>
                <w:sz w:val="20"/>
              </w:rPr>
              <w:t xml:space="preserve">leverne ser videoen ”EU's institutioner” og arbejder </w:t>
            </w:r>
            <w:r>
              <w:rPr>
                <w:sz w:val="20"/>
              </w:rPr>
              <w:t xml:space="preserve">i grupper med bilag 3. </w:t>
            </w:r>
          </w:p>
          <w:p w:rsidR="00DE2F8D" w:rsidRPr="00880338" w:rsidRDefault="00DE2F8D" w:rsidP="00DE2F8D">
            <w:pPr>
              <w:pStyle w:val="Listeafsnit"/>
              <w:numPr>
                <w:ilvl w:val="0"/>
                <w:numId w:val="2"/>
              </w:numPr>
              <w:spacing w:after="0" w:line="240" w:lineRule="auto"/>
              <w:ind w:left="310" w:hanging="283"/>
              <w:rPr>
                <w:sz w:val="20"/>
              </w:rPr>
            </w:pPr>
            <w:r w:rsidRPr="00880338">
              <w:rPr>
                <w:sz w:val="20"/>
              </w:rPr>
              <w:t>Spil sandt eller falsk (bilag 4</w:t>
            </w:r>
            <w:r>
              <w:rPr>
                <w:sz w:val="20"/>
              </w:rPr>
              <w:t>a+4b</w:t>
            </w:r>
            <w:r w:rsidRPr="00880338">
              <w:rPr>
                <w:sz w:val="20"/>
              </w:rPr>
              <w:t>)</w:t>
            </w:r>
            <w:r>
              <w:rPr>
                <w:sz w:val="20"/>
              </w:rPr>
              <w:t>. Regler for spillet er uddybet i "øvrige gode råd og kommentarer)</w:t>
            </w:r>
          </w:p>
        </w:tc>
        <w:tc>
          <w:tcPr>
            <w:tcW w:w="3050" w:type="dxa"/>
          </w:tcPr>
          <w:p w:rsidR="00DE2F8D" w:rsidRPr="00880338" w:rsidRDefault="00DE2F8D" w:rsidP="000101E6">
            <w:pPr>
              <w:spacing w:after="0" w:line="240" w:lineRule="auto"/>
              <w:rPr>
                <w:sz w:val="20"/>
              </w:rPr>
            </w:pPr>
          </w:p>
        </w:tc>
      </w:tr>
      <w:tr w:rsidR="00DE2F8D" w:rsidRPr="00880338" w:rsidTr="000101E6">
        <w:tc>
          <w:tcPr>
            <w:tcW w:w="1006" w:type="dxa"/>
          </w:tcPr>
          <w:p w:rsidR="00DE2F8D" w:rsidRPr="00880338" w:rsidRDefault="00DE2F8D" w:rsidP="000101E6">
            <w:pPr>
              <w:spacing w:after="0" w:line="240" w:lineRule="auto"/>
              <w:rPr>
                <w:sz w:val="20"/>
              </w:rPr>
            </w:pPr>
            <w:r w:rsidRPr="00880338">
              <w:rPr>
                <w:sz w:val="20"/>
              </w:rPr>
              <w:lastRenderedPageBreak/>
              <w:t>4</w:t>
            </w:r>
          </w:p>
          <w:p w:rsidR="00DE2F8D" w:rsidRPr="00880338" w:rsidRDefault="00DE2F8D" w:rsidP="000101E6">
            <w:pPr>
              <w:spacing w:after="0" w:line="240" w:lineRule="auto"/>
              <w:rPr>
                <w:sz w:val="20"/>
              </w:rPr>
            </w:pPr>
            <w:r>
              <w:rPr>
                <w:sz w:val="20"/>
              </w:rPr>
              <w:t>(2</w:t>
            </w:r>
            <w:r w:rsidRPr="00880338">
              <w:rPr>
                <w:sz w:val="20"/>
              </w:rPr>
              <w:t xml:space="preserve"> lektion</w:t>
            </w:r>
            <w:r>
              <w:rPr>
                <w:sz w:val="20"/>
              </w:rPr>
              <w:t>er</w:t>
            </w:r>
            <w:r w:rsidRPr="00880338">
              <w:rPr>
                <w:sz w:val="20"/>
              </w:rPr>
              <w:t>)</w:t>
            </w:r>
          </w:p>
        </w:tc>
        <w:tc>
          <w:tcPr>
            <w:tcW w:w="2691" w:type="dxa"/>
          </w:tcPr>
          <w:p w:rsidR="00DE2F8D" w:rsidRPr="00880338" w:rsidRDefault="00DE2F8D" w:rsidP="000101E6">
            <w:pPr>
              <w:spacing w:after="0" w:line="240" w:lineRule="auto"/>
              <w:rPr>
                <w:sz w:val="20"/>
              </w:rPr>
            </w:pPr>
            <w:r>
              <w:rPr>
                <w:sz w:val="20"/>
              </w:rPr>
              <w:t xml:space="preserve">Diskussion </w:t>
            </w:r>
          </w:p>
        </w:tc>
        <w:tc>
          <w:tcPr>
            <w:tcW w:w="2692" w:type="dxa"/>
          </w:tcPr>
          <w:p w:rsidR="00DE2F8D" w:rsidRPr="00880338" w:rsidRDefault="00DE2F8D" w:rsidP="000101E6">
            <w:pPr>
              <w:spacing w:after="0" w:line="240" w:lineRule="auto"/>
              <w:rPr>
                <w:sz w:val="20"/>
              </w:rPr>
            </w:pPr>
            <w:r w:rsidRPr="00880338">
              <w:rPr>
                <w:sz w:val="20"/>
              </w:rPr>
              <w:t>Eleven kan diskutere aktuelle europæiske politiske problemstillinger i forhold til EU</w:t>
            </w:r>
          </w:p>
        </w:tc>
        <w:tc>
          <w:tcPr>
            <w:tcW w:w="2549" w:type="dxa"/>
          </w:tcPr>
          <w:p w:rsidR="00DE2F8D" w:rsidRPr="00880338" w:rsidRDefault="00DE2F8D" w:rsidP="000101E6">
            <w:pPr>
              <w:spacing w:after="0" w:line="240" w:lineRule="auto"/>
              <w:rPr>
                <w:sz w:val="20"/>
              </w:rPr>
            </w:pPr>
            <w:r w:rsidRPr="00880338">
              <w:rPr>
                <w:sz w:val="20"/>
              </w:rPr>
              <w:t>Eleven kan</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Redegøre for fordele og ulemper ved EU</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Diskutere fordele og ulemper ved EU i et læserbrev</w:t>
            </w:r>
          </w:p>
          <w:p w:rsidR="00DE2F8D" w:rsidRPr="00880338" w:rsidRDefault="00DE2F8D" w:rsidP="00DE2F8D">
            <w:pPr>
              <w:pStyle w:val="Listeafsnit"/>
              <w:numPr>
                <w:ilvl w:val="0"/>
                <w:numId w:val="1"/>
              </w:numPr>
              <w:spacing w:after="0" w:line="240" w:lineRule="auto"/>
              <w:ind w:left="176" w:hanging="176"/>
              <w:rPr>
                <w:sz w:val="20"/>
              </w:rPr>
            </w:pPr>
            <w:r w:rsidRPr="00880338">
              <w:rPr>
                <w:sz w:val="20"/>
              </w:rPr>
              <w:t xml:space="preserve">Tage stilling til, hvor vidt Danmark bør eller ikke </w:t>
            </w:r>
            <w:r>
              <w:rPr>
                <w:sz w:val="20"/>
              </w:rPr>
              <w:t xml:space="preserve">bør </w:t>
            </w:r>
            <w:r w:rsidRPr="00880338">
              <w:rPr>
                <w:sz w:val="20"/>
              </w:rPr>
              <w:t>være medlem af EU</w:t>
            </w:r>
          </w:p>
          <w:p w:rsidR="00DE2F8D" w:rsidRPr="00880338" w:rsidRDefault="00DE2F8D" w:rsidP="000101E6">
            <w:pPr>
              <w:spacing w:after="0" w:line="240" w:lineRule="auto"/>
              <w:rPr>
                <w:sz w:val="20"/>
              </w:rPr>
            </w:pPr>
          </w:p>
        </w:tc>
        <w:tc>
          <w:tcPr>
            <w:tcW w:w="3464" w:type="dxa"/>
          </w:tcPr>
          <w:p w:rsidR="00DE2F8D" w:rsidRPr="006B5476" w:rsidRDefault="00DE2F8D" w:rsidP="00DE2F8D">
            <w:pPr>
              <w:pStyle w:val="Listeafsnit"/>
              <w:numPr>
                <w:ilvl w:val="0"/>
                <w:numId w:val="3"/>
              </w:numPr>
              <w:spacing w:after="0" w:line="240" w:lineRule="auto"/>
              <w:ind w:left="310" w:hanging="283"/>
              <w:rPr>
                <w:sz w:val="20"/>
              </w:rPr>
            </w:pPr>
            <w:r>
              <w:rPr>
                <w:sz w:val="20"/>
              </w:rPr>
              <w:t>Eleverne arbejder med bilag 5, der består af 2 opgaver:</w:t>
            </w:r>
            <w:r>
              <w:rPr>
                <w:sz w:val="20"/>
              </w:rPr>
              <w:br/>
              <w:t xml:space="preserve">- </w:t>
            </w:r>
            <w:r w:rsidRPr="006B5476">
              <w:rPr>
                <w:sz w:val="20"/>
              </w:rPr>
              <w:t>fordele og ulemper ved EU - herunder begrundelsen for opdelingen</w:t>
            </w:r>
            <w:r>
              <w:rPr>
                <w:sz w:val="20"/>
              </w:rPr>
              <w:br/>
              <w:t xml:space="preserve">- </w:t>
            </w:r>
            <w:r w:rsidRPr="006B5476">
              <w:rPr>
                <w:sz w:val="20"/>
              </w:rPr>
              <w:t xml:space="preserve">skriv læserbrev hvor eleven diskuterer </w:t>
            </w:r>
            <w:proofErr w:type="spellStart"/>
            <w:r w:rsidRPr="006B5476">
              <w:rPr>
                <w:sz w:val="20"/>
              </w:rPr>
              <w:t>EUs</w:t>
            </w:r>
            <w:proofErr w:type="spellEnd"/>
            <w:r w:rsidRPr="006B5476">
              <w:rPr>
                <w:sz w:val="20"/>
              </w:rPr>
              <w:t xml:space="preserve"> fordele og ulemper og tager stilling til Danmarks medlemsskab af EU</w:t>
            </w:r>
          </w:p>
          <w:p w:rsidR="00DE2F8D" w:rsidRDefault="00DE2F8D" w:rsidP="00DE2F8D">
            <w:pPr>
              <w:pStyle w:val="Listeafsnit"/>
              <w:numPr>
                <w:ilvl w:val="0"/>
                <w:numId w:val="3"/>
              </w:numPr>
              <w:spacing w:after="0" w:line="240" w:lineRule="auto"/>
              <w:ind w:left="310" w:hanging="283"/>
              <w:rPr>
                <w:sz w:val="20"/>
              </w:rPr>
            </w:pPr>
            <w:r>
              <w:rPr>
                <w:sz w:val="20"/>
              </w:rPr>
              <w:t>Eleverne bruger deres arbejde i bilag 1 og bilag 2 som udgangspunkt for deres besvarelse.</w:t>
            </w:r>
          </w:p>
          <w:p w:rsidR="00DE2F8D" w:rsidRPr="00880338" w:rsidRDefault="00DE2F8D" w:rsidP="00DE2F8D">
            <w:pPr>
              <w:pStyle w:val="Listeafsnit"/>
              <w:numPr>
                <w:ilvl w:val="0"/>
                <w:numId w:val="3"/>
              </w:numPr>
              <w:spacing w:after="0" w:line="240" w:lineRule="auto"/>
              <w:ind w:left="310" w:hanging="283"/>
              <w:rPr>
                <w:sz w:val="20"/>
              </w:rPr>
            </w:pPr>
            <w:r>
              <w:rPr>
                <w:sz w:val="20"/>
              </w:rPr>
              <w:t>Eleverne læser deres læserbrev op for en klassekammerat og diskuterer indholdet. Bagefter bytter de, og den anden læser sit læserbrev op, som så efterfølgende diskuteres.</w:t>
            </w:r>
          </w:p>
        </w:tc>
        <w:tc>
          <w:tcPr>
            <w:tcW w:w="3050" w:type="dxa"/>
          </w:tcPr>
          <w:p w:rsidR="00DE2F8D" w:rsidRPr="00880338" w:rsidRDefault="00DE2F8D" w:rsidP="000101E6">
            <w:pPr>
              <w:spacing w:after="0" w:line="240" w:lineRule="auto"/>
              <w:rPr>
                <w:sz w:val="20"/>
              </w:rPr>
            </w:pPr>
          </w:p>
        </w:tc>
      </w:tr>
    </w:tbl>
    <w:p w:rsidR="00DE2F8D" w:rsidRPr="00976837" w:rsidRDefault="00DE2F8D" w:rsidP="00DE2F8D">
      <w:pPr>
        <w:spacing w:after="0"/>
        <w:ind w:hanging="709"/>
        <w:rPr>
          <w:sz w:val="20"/>
          <w:szCs w:val="20"/>
        </w:rPr>
        <w:sectPr w:rsidR="00DE2F8D"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DE2F8D" w:rsidRDefault="00DE2F8D" w:rsidP="00DE2F8D">
      <w:pPr>
        <w:pStyle w:val="Overskrift1"/>
      </w:pPr>
      <w:r>
        <w:lastRenderedPageBreak/>
        <w:t>Forslag til:</w:t>
      </w:r>
    </w:p>
    <w:p w:rsidR="00DE2F8D" w:rsidRDefault="00DE2F8D" w:rsidP="00DE2F8D">
      <w:pPr>
        <w:pStyle w:val="Overskrift2"/>
      </w:pPr>
      <w:r>
        <w:t>Undervisningsdifferentiering</w:t>
      </w:r>
    </w:p>
    <w:p w:rsidR="00DE2F8D" w:rsidRPr="00400396" w:rsidRDefault="00DE2F8D" w:rsidP="00DE2F8D">
      <w:pPr>
        <w:spacing w:after="0"/>
      </w:pPr>
      <w:proofErr w:type="spellStart"/>
      <w:r w:rsidRPr="00400396">
        <w:t>xx</w:t>
      </w:r>
      <w:proofErr w:type="spellEnd"/>
      <w:r w:rsidRPr="00400396">
        <w:t>.</w:t>
      </w:r>
    </w:p>
    <w:p w:rsidR="00DE2F8D" w:rsidRDefault="00DE2F8D" w:rsidP="00DE2F8D">
      <w:pPr>
        <w:pStyle w:val="Overskrift2"/>
      </w:pPr>
      <w:r>
        <w:t>Evalueringsformer</w:t>
      </w:r>
    </w:p>
    <w:p w:rsidR="00DE2F8D" w:rsidRDefault="00DE2F8D" w:rsidP="00DE2F8D">
      <w:pPr>
        <w:spacing w:after="0"/>
      </w:pPr>
      <w:proofErr w:type="spellStart"/>
      <w:r>
        <w:t>xx</w:t>
      </w:r>
      <w:proofErr w:type="spellEnd"/>
    </w:p>
    <w:p w:rsidR="00DE2F8D" w:rsidRDefault="00DE2F8D" w:rsidP="00DE2F8D">
      <w:pPr>
        <w:pStyle w:val="Overskrift2"/>
      </w:pPr>
      <w:r>
        <w:t>Bevægelse</w:t>
      </w:r>
    </w:p>
    <w:p w:rsidR="00DE2F8D" w:rsidRPr="00AF18DA" w:rsidRDefault="00DE2F8D" w:rsidP="00DE2F8D">
      <w:pPr>
        <w:spacing w:after="0"/>
      </w:pPr>
      <w:proofErr w:type="spellStart"/>
      <w:r>
        <w:t>xx</w:t>
      </w:r>
      <w:proofErr w:type="spellEnd"/>
    </w:p>
    <w:p w:rsidR="00DE2F8D" w:rsidRDefault="00DE2F8D" w:rsidP="00DE2F8D">
      <w:pPr>
        <w:pStyle w:val="Overskrift2"/>
      </w:pPr>
      <w:r>
        <w:t>Nærområdet som læringsrum</w:t>
      </w:r>
    </w:p>
    <w:p w:rsidR="00DE2F8D" w:rsidRPr="006A2C20" w:rsidRDefault="00DE2F8D" w:rsidP="00DE2F8D">
      <w:pPr>
        <w:spacing w:after="0"/>
      </w:pPr>
      <w:proofErr w:type="spellStart"/>
      <w:r>
        <w:t>xx</w:t>
      </w:r>
      <w:proofErr w:type="spellEnd"/>
      <w:r w:rsidRPr="006A2C20">
        <w:t xml:space="preserve"> </w:t>
      </w:r>
    </w:p>
    <w:p w:rsidR="00DE2F8D" w:rsidRDefault="00DE2F8D" w:rsidP="00DE2F8D">
      <w:pPr>
        <w:pStyle w:val="Overskrift1"/>
      </w:pPr>
      <w:r>
        <w:t>Øvrige gode råd og kommentarer</w:t>
      </w:r>
    </w:p>
    <w:p w:rsidR="00DE2F8D" w:rsidRDefault="00DE2F8D" w:rsidP="00DE2F8D">
      <w:pPr>
        <w:spacing w:after="0"/>
      </w:pPr>
      <w:r>
        <w:t>Såfremt eleverne i forbindelse med et af de andre forløb, der bygger på filmen "Maastricht 1992", allerede har arbejdet med modul 1, undlades det naturligvis i dette forløb.</w:t>
      </w:r>
    </w:p>
    <w:p w:rsidR="00DE2F8D" w:rsidRDefault="00DE2F8D" w:rsidP="00DE2F8D">
      <w:pPr>
        <w:spacing w:after="0"/>
      </w:pPr>
    </w:p>
    <w:p w:rsidR="00DE2F8D" w:rsidRDefault="00DE2F8D" w:rsidP="00DE2F8D">
      <w:pPr>
        <w:spacing w:after="0"/>
      </w:pPr>
      <w:r>
        <w:t xml:space="preserve">Spillet ”sandt eller falsk” fungerer som midtvejsevaluering på den viden, som eleverne indtil da har arbejdet med. Det giver læreren såvel som eleverne en indikator på ”tegn på læring”. Du kan som lærer forud for spillet opstille egne forventninger til elevernes formåen, ved f.eks. at opdele tegn på læring baseret på hvor mange af udsagnene eleverne kan svare rigtigt på. </w:t>
      </w:r>
    </w:p>
    <w:p w:rsidR="00DE2F8D" w:rsidRDefault="00DE2F8D" w:rsidP="00DE2F8D">
      <w:pPr>
        <w:spacing w:after="0"/>
      </w:pPr>
    </w:p>
    <w:p w:rsidR="00DE2F8D" w:rsidRDefault="00DE2F8D" w:rsidP="00DE2F8D">
      <w:pPr>
        <w:spacing w:after="0"/>
      </w:pPr>
      <w:r>
        <w:t>Bilag 1 kan med fordel deles elektronisk med eleverne, så de har mulighed for at redigere i det løbende, efterhånden som de bliver i stand til at vurdere fordele og ulemper ved EU. Udfordringsopgaven i bilag 1 er tiltænkt de dygtigste elever eller elever i 10. klasse.</w:t>
      </w:r>
    </w:p>
    <w:p w:rsidR="00DE2F8D" w:rsidRDefault="00DE2F8D" w:rsidP="00DE2F8D">
      <w:pPr>
        <w:spacing w:after="0"/>
      </w:pPr>
    </w:p>
    <w:p w:rsidR="00DE2F8D" w:rsidRDefault="00DE2F8D" w:rsidP="00DE2F8D">
      <w:pPr>
        <w:spacing w:after="0"/>
      </w:pPr>
      <w:r>
        <w:t>I aktiviteten ”sandt eller falsk” skal eleverne hver have et grønt ”sandt” og et rødt ”falsk” kort. Disse er lavet og findes i bilag 1b. Som lærer kopierer du blot det antal, du skal bruge.</w:t>
      </w:r>
    </w:p>
    <w:p w:rsidR="00DE2F8D" w:rsidRDefault="00DE2F8D" w:rsidP="00DE2F8D">
      <w:pPr>
        <w:spacing w:after="0"/>
      </w:pPr>
      <w:r>
        <w:t xml:space="preserve">Læreren læser nu ét udsagn op ad gangen, og eleverne skal hurtigt blive enige om et svar. Hvis de mener, at udsagnet er sandt, løfter de det grønne kort op. Mener de, at udsagnet er falsk, viser de det røde kort. Læreren giver herefter det korrekte svar, og eleverne tager deres kort ned. Som en ekstra twist kan man lade eleverne notere, hvor mange rigtige de fik og så bagefter se på, hvem der klarede sig bedst. </w:t>
      </w: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Pr="00E473A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1 Hvem bestemmer hvad?</w:t>
      </w:r>
    </w:p>
    <w:p w:rsidR="00DE2F8D" w:rsidRDefault="00DE2F8D" w:rsidP="00DE2F8D">
      <w:pPr>
        <w:spacing w:after="0"/>
      </w:pPr>
    </w:p>
    <w:p w:rsidR="00DE2F8D" w:rsidRPr="00A85188" w:rsidRDefault="00DE2F8D" w:rsidP="00DE2F8D">
      <w:pPr>
        <w:spacing w:after="0"/>
        <w:rPr>
          <w:b/>
          <w:bCs/>
        </w:rPr>
      </w:pPr>
      <w:r>
        <w:rPr>
          <w:b/>
          <w:bCs/>
        </w:rPr>
        <w:t>Besvar nedenstående 4 spørgsmål</w:t>
      </w:r>
    </w:p>
    <w:p w:rsidR="00DE2F8D" w:rsidRDefault="00DE2F8D" w:rsidP="00DE2F8D">
      <w:pPr>
        <w:spacing w:after="0"/>
      </w:pPr>
      <w:r>
        <w:t>1) Hvad bestemmer kommunerne?</w:t>
      </w:r>
    </w:p>
    <w:p w:rsidR="00DE2F8D" w:rsidRDefault="00DE2F8D" w:rsidP="00DE2F8D">
      <w:pPr>
        <w:spacing w:after="0"/>
      </w:pPr>
      <w:r>
        <w:t>2) Hvad bestemmer regionerne?</w:t>
      </w:r>
    </w:p>
    <w:p w:rsidR="00DE2F8D" w:rsidRDefault="00DE2F8D" w:rsidP="00DE2F8D">
      <w:pPr>
        <w:spacing w:after="0"/>
      </w:pPr>
      <w:r>
        <w:t>3) Hvad bestemmer folketinget?</w:t>
      </w:r>
    </w:p>
    <w:p w:rsidR="00DE2F8D" w:rsidRDefault="00DE2F8D" w:rsidP="00DE2F8D">
      <w:pPr>
        <w:spacing w:after="0"/>
      </w:pPr>
      <w:r>
        <w:t>4) Hvad bestemmer EU?</w:t>
      </w:r>
    </w:p>
    <w:p w:rsidR="00DE2F8D" w:rsidRDefault="00DE2F8D" w:rsidP="00DE2F8D">
      <w:pPr>
        <w:spacing w:after="0"/>
      </w:pPr>
    </w:p>
    <w:p w:rsidR="00DE2F8D" w:rsidRDefault="00DE2F8D" w:rsidP="00DE2F8D">
      <w:pPr>
        <w:spacing w:after="0"/>
        <w:rPr>
          <w:b/>
          <w:bCs/>
        </w:rPr>
      </w:pPr>
      <w:r w:rsidRPr="00A85188">
        <w:rPr>
          <w:b/>
          <w:bCs/>
        </w:rPr>
        <w:t>Udfyld dette skema i stikordform</w:t>
      </w:r>
    </w:p>
    <w:p w:rsidR="00DE2F8D" w:rsidRDefault="00DE2F8D" w:rsidP="00DE2F8D">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DE2F8D" w:rsidTr="000101E6">
        <w:tc>
          <w:tcPr>
            <w:tcW w:w="4889" w:type="dxa"/>
            <w:shd w:val="clear" w:color="auto" w:fill="auto"/>
          </w:tcPr>
          <w:p w:rsidR="00DE2F8D" w:rsidRPr="00A85188" w:rsidRDefault="00DE2F8D" w:rsidP="000101E6">
            <w:pPr>
              <w:spacing w:after="0"/>
              <w:jc w:val="center"/>
            </w:pPr>
            <w:r w:rsidRPr="00A85188">
              <w:t>Fordele ved EU</w:t>
            </w:r>
          </w:p>
        </w:tc>
        <w:tc>
          <w:tcPr>
            <w:tcW w:w="4889" w:type="dxa"/>
            <w:shd w:val="clear" w:color="auto" w:fill="auto"/>
          </w:tcPr>
          <w:p w:rsidR="00DE2F8D" w:rsidRPr="00A85188" w:rsidRDefault="00DE2F8D" w:rsidP="000101E6">
            <w:pPr>
              <w:spacing w:after="0"/>
              <w:jc w:val="center"/>
            </w:pPr>
            <w:r w:rsidRPr="00A85188">
              <w:t>Ulemper ved EU</w:t>
            </w:r>
          </w:p>
        </w:tc>
      </w:tr>
      <w:tr w:rsidR="00DE2F8D" w:rsidTr="000101E6">
        <w:tc>
          <w:tcPr>
            <w:tcW w:w="4889" w:type="dxa"/>
            <w:shd w:val="clear" w:color="auto" w:fill="auto"/>
          </w:tcPr>
          <w:p w:rsidR="00DE2F8D" w:rsidRPr="00A247F5"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Default="00DE2F8D" w:rsidP="000101E6">
            <w:pPr>
              <w:spacing w:after="0"/>
              <w:rPr>
                <w:b/>
                <w:bCs/>
              </w:rPr>
            </w:pPr>
          </w:p>
          <w:p w:rsidR="00DE2F8D" w:rsidRPr="00A247F5" w:rsidRDefault="00DE2F8D" w:rsidP="000101E6">
            <w:pPr>
              <w:spacing w:after="0"/>
              <w:rPr>
                <w:b/>
                <w:bCs/>
              </w:rPr>
            </w:pPr>
          </w:p>
        </w:tc>
        <w:tc>
          <w:tcPr>
            <w:tcW w:w="4889" w:type="dxa"/>
            <w:shd w:val="clear" w:color="auto" w:fill="auto"/>
          </w:tcPr>
          <w:p w:rsidR="00DE2F8D" w:rsidRPr="00A247F5" w:rsidRDefault="00DE2F8D" w:rsidP="000101E6">
            <w:pPr>
              <w:spacing w:after="0"/>
              <w:rPr>
                <w:b/>
                <w:bCs/>
              </w:rPr>
            </w:pPr>
          </w:p>
        </w:tc>
      </w:tr>
    </w:tbl>
    <w:p w:rsidR="00DE2F8D" w:rsidRDefault="00DE2F8D" w:rsidP="00DE2F8D">
      <w:pPr>
        <w:spacing w:after="0"/>
      </w:pPr>
    </w:p>
    <w:p w:rsidR="00DE2F8D" w:rsidRPr="00A85188" w:rsidRDefault="00DE2F8D" w:rsidP="00DE2F8D">
      <w:pPr>
        <w:spacing w:after="0"/>
        <w:rPr>
          <w:b/>
          <w:bCs/>
        </w:rPr>
      </w:pPr>
      <w:r w:rsidRPr="00A85188">
        <w:rPr>
          <w:b/>
          <w:bCs/>
        </w:rPr>
        <w:t xml:space="preserve">Undersøg </w:t>
      </w:r>
      <w:r>
        <w:rPr>
          <w:b/>
          <w:bCs/>
        </w:rPr>
        <w:t>dette på nettet og skriv svaret</w:t>
      </w:r>
      <w:r w:rsidRPr="00A85188">
        <w:rPr>
          <w:b/>
          <w:bCs/>
        </w:rPr>
        <w:t>:</w:t>
      </w:r>
    </w:p>
    <w:p w:rsidR="00DE2F8D" w:rsidRDefault="00DE2F8D" w:rsidP="00DE2F8D">
      <w:pPr>
        <w:spacing w:after="0"/>
      </w:pPr>
      <w:r>
        <w:t>Hvor mange kommuner er der i Danmark?</w:t>
      </w:r>
    </w:p>
    <w:p w:rsidR="00DE2F8D" w:rsidRDefault="00DE2F8D" w:rsidP="00DE2F8D">
      <w:pPr>
        <w:spacing w:after="0"/>
      </w:pPr>
      <w:r>
        <w:t>Hvor mange regioner er der i Danmark?</w:t>
      </w:r>
    </w:p>
    <w:p w:rsidR="00DE2F8D" w:rsidRDefault="00DE2F8D" w:rsidP="00DE2F8D">
      <w:pPr>
        <w:spacing w:after="0"/>
      </w:pPr>
      <w:r>
        <w:t>Hvor mange medlemmer er der i folketinget?</w:t>
      </w:r>
    </w:p>
    <w:p w:rsidR="00DE2F8D" w:rsidRDefault="00DE2F8D" w:rsidP="00DE2F8D">
      <w:pPr>
        <w:spacing w:after="0"/>
      </w:pPr>
      <w:r>
        <w:t>Hvor mange lande er medlem af EU?</w:t>
      </w:r>
    </w:p>
    <w:p w:rsidR="00DE2F8D" w:rsidRDefault="00DE2F8D" w:rsidP="00DE2F8D">
      <w:pPr>
        <w:spacing w:after="0"/>
      </w:pPr>
    </w:p>
    <w:p w:rsidR="00DE2F8D" w:rsidRPr="00A85188" w:rsidRDefault="00DE2F8D" w:rsidP="00DE2F8D">
      <w:pPr>
        <w:spacing w:after="0"/>
        <w:rPr>
          <w:b/>
          <w:bCs/>
        </w:rPr>
      </w:pPr>
      <w:r w:rsidRPr="00A85188">
        <w:rPr>
          <w:b/>
          <w:bCs/>
        </w:rPr>
        <w:t>Udfordringsopgave</w:t>
      </w:r>
    </w:p>
    <w:p w:rsidR="00DE2F8D" w:rsidRDefault="00DE2F8D" w:rsidP="00DE2F8D">
      <w:pPr>
        <w:spacing w:after="0"/>
      </w:pPr>
      <w:r>
        <w:t>Lav en illustration der viser, hvem der bestemmer hvad i kommunerne, regionerne, folketinget og EU.</w:t>
      </w:r>
    </w:p>
    <w:p w:rsidR="00DE2F8D" w:rsidRDefault="00DE2F8D" w:rsidP="00DE2F8D">
      <w:pPr>
        <w:spacing w:after="0"/>
      </w:pPr>
    </w:p>
    <w:p w:rsidR="00DE2F8D" w:rsidRPr="00C04FB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2 Hvad laver EU?</w:t>
      </w:r>
    </w:p>
    <w:p w:rsidR="00DE2F8D" w:rsidRDefault="00DE2F8D" w:rsidP="00DE2F8D">
      <w:pPr>
        <w:spacing w:after="0"/>
      </w:pPr>
    </w:p>
    <w:p w:rsidR="00DE2F8D" w:rsidRPr="00A85188" w:rsidRDefault="00DE2F8D" w:rsidP="00DE2F8D">
      <w:pPr>
        <w:spacing w:after="0"/>
        <w:rPr>
          <w:b/>
          <w:bCs/>
        </w:rPr>
      </w:pPr>
      <w:r w:rsidRPr="00A85188">
        <w:rPr>
          <w:b/>
          <w:bCs/>
        </w:rPr>
        <w:t xml:space="preserve">Besvar </w:t>
      </w:r>
      <w:r>
        <w:rPr>
          <w:b/>
          <w:bCs/>
        </w:rPr>
        <w:t>nedenstående</w:t>
      </w:r>
      <w:r w:rsidRPr="00A85188">
        <w:rPr>
          <w:b/>
          <w:bCs/>
        </w:rPr>
        <w:t xml:space="preserve"> ud fra din egen viden og forståelse </w:t>
      </w:r>
    </w:p>
    <w:p w:rsidR="00DE2F8D" w:rsidRDefault="00DE2F8D" w:rsidP="00DE2F8D">
      <w:pPr>
        <w:spacing w:after="0"/>
      </w:pPr>
    </w:p>
    <w:p w:rsidR="00DE2F8D" w:rsidRDefault="00DE2F8D" w:rsidP="00DE2F8D">
      <w:pPr>
        <w:spacing w:after="0" w:line="600" w:lineRule="auto"/>
      </w:pPr>
      <w:r>
        <w:t>1) Hvilke fordele er der ved, at man har fælles standard for forskellige produkter?</w:t>
      </w:r>
    </w:p>
    <w:p w:rsidR="00DE2F8D" w:rsidRDefault="00DE2F8D" w:rsidP="00DE2F8D">
      <w:pPr>
        <w:spacing w:after="0" w:line="600" w:lineRule="auto"/>
      </w:pPr>
      <w:r>
        <w:t>2) Hvordan vil man sikre sig, at alle kan konkurrere på lige fod?</w:t>
      </w:r>
    </w:p>
    <w:p w:rsidR="00DE2F8D" w:rsidRDefault="00DE2F8D" w:rsidP="00DE2F8D">
      <w:pPr>
        <w:spacing w:after="0" w:line="600" w:lineRule="auto"/>
      </w:pPr>
      <w:r>
        <w:t>3) Tag stilling til, om det er vigtigt at alle europæiske lande kan konkurrere på lige fod?</w:t>
      </w:r>
    </w:p>
    <w:p w:rsidR="00DE2F8D" w:rsidRDefault="00DE2F8D" w:rsidP="00DE2F8D">
      <w:pPr>
        <w:spacing w:after="0" w:line="600" w:lineRule="auto"/>
      </w:pPr>
      <w:r>
        <w:t>4) Hvorfor er miljø et af de helt store spørgsmål inden for EU? Er det vigtigt?</w:t>
      </w:r>
    </w:p>
    <w:p w:rsidR="00DE2F8D" w:rsidRDefault="00DE2F8D" w:rsidP="00DE2F8D">
      <w:pPr>
        <w:spacing w:after="0" w:line="600" w:lineRule="auto"/>
      </w:pPr>
      <w:r>
        <w:t>5) Hvilke fordele og ulemper er der med at have åbne grænser?</w:t>
      </w:r>
    </w:p>
    <w:p w:rsidR="00DE2F8D" w:rsidRDefault="00DE2F8D" w:rsidP="00DE2F8D">
      <w:pPr>
        <w:spacing w:after="0" w:line="600" w:lineRule="auto"/>
      </w:pPr>
      <w:r>
        <w:t>6) Hvad er den største udgift i EU's budget og hvorfor? Hvad synes du om det?</w:t>
      </w:r>
    </w:p>
    <w:p w:rsidR="00DE2F8D" w:rsidRDefault="00DE2F8D" w:rsidP="00DE2F8D">
      <w:pPr>
        <w:spacing w:after="0" w:line="600" w:lineRule="auto"/>
      </w:pPr>
      <w:r>
        <w:t>7) Hvad bruger EU ellers penge på?</w:t>
      </w:r>
    </w:p>
    <w:p w:rsidR="00DE2F8D" w:rsidRDefault="00DE2F8D" w:rsidP="00DE2F8D">
      <w:pPr>
        <w:spacing w:after="0" w:line="600" w:lineRule="auto"/>
      </w:pPr>
      <w:r>
        <w:t>8) Hvordan kan EU's krav til produkter få betydning for standarderne over hele verden?</w:t>
      </w: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Pr="00E473A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3 </w:t>
      </w:r>
      <w:proofErr w:type="spellStart"/>
      <w:r>
        <w:rPr>
          <w:rFonts w:ascii="Cambria" w:hAnsi="Cambria"/>
          <w:color w:val="17365D"/>
          <w:spacing w:val="5"/>
          <w:kern w:val="28"/>
          <w:sz w:val="52"/>
          <w:szCs w:val="52"/>
        </w:rPr>
        <w:t>EUs</w:t>
      </w:r>
      <w:proofErr w:type="spellEnd"/>
      <w:r>
        <w:rPr>
          <w:rFonts w:ascii="Cambria" w:hAnsi="Cambria"/>
          <w:color w:val="17365D"/>
          <w:spacing w:val="5"/>
          <w:kern w:val="28"/>
          <w:sz w:val="52"/>
          <w:szCs w:val="52"/>
        </w:rPr>
        <w:t xml:space="preserve"> institutioner</w:t>
      </w:r>
    </w:p>
    <w:p w:rsidR="00DE2F8D" w:rsidRDefault="00DE2F8D" w:rsidP="00DE2F8D">
      <w:pPr>
        <w:spacing w:after="0"/>
      </w:pPr>
    </w:p>
    <w:p w:rsidR="00DE2F8D" w:rsidRPr="00D87A02" w:rsidRDefault="00DE2F8D" w:rsidP="00DE2F8D">
      <w:pPr>
        <w:spacing w:after="0"/>
        <w:rPr>
          <w:b/>
          <w:bCs/>
        </w:rPr>
      </w:pPr>
      <w:r w:rsidRPr="00D87A02">
        <w:rPr>
          <w:b/>
          <w:bCs/>
        </w:rPr>
        <w:t xml:space="preserve">Redegør for </w:t>
      </w:r>
      <w:proofErr w:type="spellStart"/>
      <w:r w:rsidRPr="00D87A02">
        <w:rPr>
          <w:b/>
          <w:bCs/>
        </w:rPr>
        <w:t>EUs</w:t>
      </w:r>
      <w:proofErr w:type="spellEnd"/>
      <w:r w:rsidRPr="00D87A02">
        <w:rPr>
          <w:b/>
          <w:bCs/>
        </w:rPr>
        <w:t xml:space="preserve"> institutioner: </w:t>
      </w:r>
    </w:p>
    <w:p w:rsidR="00DE2F8D" w:rsidRDefault="00DE2F8D" w:rsidP="00DE2F8D">
      <w:pPr>
        <w:spacing w:after="0"/>
      </w:pPr>
    </w:p>
    <w:p w:rsidR="00DE2F8D" w:rsidRPr="00F061E5" w:rsidRDefault="00DE2F8D" w:rsidP="00DE2F8D">
      <w:pPr>
        <w:spacing w:after="0"/>
        <w:rPr>
          <w:u w:val="single"/>
        </w:rPr>
      </w:pPr>
      <w:r w:rsidRPr="00F061E5">
        <w:rPr>
          <w:u w:val="single"/>
        </w:rPr>
        <w:t xml:space="preserve">1) Det europæiske råd </w:t>
      </w:r>
    </w:p>
    <w:p w:rsidR="00DE2F8D" w:rsidRDefault="00DE2F8D" w:rsidP="00DE2F8D">
      <w:pPr>
        <w:spacing w:after="0"/>
      </w:pPr>
      <w:r>
        <w:t>- hvem er medlemmer af Det Europæiske Råd?</w:t>
      </w:r>
    </w:p>
    <w:p w:rsidR="00DE2F8D" w:rsidRDefault="00DE2F8D" w:rsidP="00DE2F8D">
      <w:pPr>
        <w:spacing w:after="0"/>
      </w:pPr>
      <w:r>
        <w:t>- hvor ofte mødes Det Europæiske Råd?</w:t>
      </w:r>
    </w:p>
    <w:p w:rsidR="00DE2F8D" w:rsidRDefault="00DE2F8D" w:rsidP="00DE2F8D">
      <w:pPr>
        <w:spacing w:after="0"/>
      </w:pPr>
      <w:r>
        <w:t>- hvad laver Det Europæiske Råd?</w:t>
      </w:r>
    </w:p>
    <w:p w:rsidR="00DE2F8D" w:rsidRDefault="00DE2F8D" w:rsidP="00DE2F8D">
      <w:pPr>
        <w:spacing w:after="0"/>
      </w:pPr>
    </w:p>
    <w:p w:rsidR="00DE2F8D" w:rsidRPr="00F061E5" w:rsidRDefault="00DE2F8D" w:rsidP="00DE2F8D">
      <w:pPr>
        <w:spacing w:after="0"/>
        <w:rPr>
          <w:u w:val="single"/>
        </w:rPr>
      </w:pPr>
      <w:proofErr w:type="gramStart"/>
      <w:r w:rsidRPr="00F061E5">
        <w:rPr>
          <w:u w:val="single"/>
        </w:rPr>
        <w:t>2 ) Kommissionen</w:t>
      </w:r>
      <w:proofErr w:type="gramEnd"/>
    </w:p>
    <w:p w:rsidR="00DE2F8D" w:rsidRDefault="00DE2F8D" w:rsidP="00DE2F8D">
      <w:pPr>
        <w:spacing w:after="0"/>
      </w:pPr>
      <w:r>
        <w:t>- hvad er kommissionen?</w:t>
      </w:r>
    </w:p>
    <w:p w:rsidR="00DE2F8D" w:rsidRDefault="00DE2F8D" w:rsidP="00DE2F8D">
      <w:pPr>
        <w:spacing w:after="0"/>
      </w:pPr>
      <w:r>
        <w:t>- hvad laver kommissionen?</w:t>
      </w:r>
    </w:p>
    <w:p w:rsidR="00DE2F8D" w:rsidRDefault="00DE2F8D" w:rsidP="00DE2F8D">
      <w:pPr>
        <w:spacing w:after="0"/>
      </w:pPr>
      <w:r>
        <w:t>- hvordan findes landenes kommissærer?</w:t>
      </w:r>
    </w:p>
    <w:p w:rsidR="00DE2F8D" w:rsidRDefault="00DE2F8D" w:rsidP="00DE2F8D">
      <w:pPr>
        <w:spacing w:after="0"/>
      </w:pPr>
      <w:r>
        <w:t xml:space="preserve">- hvor lang tid er man kommissær? </w:t>
      </w:r>
    </w:p>
    <w:p w:rsidR="00DE2F8D" w:rsidRDefault="00DE2F8D" w:rsidP="00DE2F8D">
      <w:pPr>
        <w:spacing w:after="0"/>
      </w:pPr>
      <w:r>
        <w:t xml:space="preserve">- hvor ofte mødes kommissærerne? </w:t>
      </w:r>
    </w:p>
    <w:p w:rsidR="00DE2F8D" w:rsidRDefault="00DE2F8D" w:rsidP="00DE2F8D">
      <w:pPr>
        <w:spacing w:after="0"/>
      </w:pPr>
      <w:r>
        <w:t>- hvad har kommissionen magt til og hvad har kommissionen ikke magt til?</w:t>
      </w:r>
    </w:p>
    <w:p w:rsidR="00DE2F8D" w:rsidRDefault="00DE2F8D" w:rsidP="00DE2F8D">
      <w:pPr>
        <w:spacing w:after="0"/>
      </w:pPr>
      <w:r>
        <w:t>- hvilke to vigtige opgaver har kommissionen?</w:t>
      </w:r>
    </w:p>
    <w:p w:rsidR="00DE2F8D" w:rsidRDefault="00DE2F8D" w:rsidP="00DE2F8D">
      <w:pPr>
        <w:spacing w:after="0"/>
      </w:pPr>
    </w:p>
    <w:p w:rsidR="00DE2F8D" w:rsidRPr="00F061E5" w:rsidRDefault="00DE2F8D" w:rsidP="00DE2F8D">
      <w:pPr>
        <w:spacing w:after="0"/>
        <w:rPr>
          <w:u w:val="single"/>
        </w:rPr>
      </w:pPr>
      <w:r w:rsidRPr="00F061E5">
        <w:rPr>
          <w:u w:val="single"/>
        </w:rPr>
        <w:t xml:space="preserve">3) Ministerrådet: </w:t>
      </w:r>
    </w:p>
    <w:p w:rsidR="00DE2F8D" w:rsidRDefault="00DE2F8D" w:rsidP="00DE2F8D">
      <w:pPr>
        <w:spacing w:after="0"/>
      </w:pPr>
      <w:r>
        <w:t>- hvilke ministre er med i ministerrådet?</w:t>
      </w:r>
    </w:p>
    <w:p w:rsidR="00DE2F8D" w:rsidRDefault="00DE2F8D" w:rsidP="00DE2F8D">
      <w:pPr>
        <w:spacing w:after="0"/>
      </w:pPr>
      <w:r>
        <w:t>- hvem skal også stemme for, for at ministerrådet kan vedtage en lov?</w:t>
      </w:r>
    </w:p>
    <w:p w:rsidR="00DE2F8D" w:rsidRDefault="00DE2F8D" w:rsidP="00DE2F8D">
      <w:pPr>
        <w:spacing w:after="0"/>
      </w:pPr>
    </w:p>
    <w:p w:rsidR="00DE2F8D" w:rsidRPr="00F061E5" w:rsidRDefault="00DE2F8D" w:rsidP="00DE2F8D">
      <w:pPr>
        <w:spacing w:after="0"/>
        <w:rPr>
          <w:u w:val="single"/>
        </w:rPr>
      </w:pPr>
      <w:r w:rsidRPr="00F061E5">
        <w:rPr>
          <w:u w:val="single"/>
        </w:rPr>
        <w:t>4) Europaparlamentet</w:t>
      </w:r>
    </w:p>
    <w:p w:rsidR="00DE2F8D" w:rsidRDefault="00DE2F8D" w:rsidP="00DE2F8D">
      <w:pPr>
        <w:spacing w:after="0"/>
      </w:pPr>
      <w:r>
        <w:t>- hvordan er medlemmer af Europaparlamentet valgt?</w:t>
      </w:r>
    </w:p>
    <w:p w:rsidR="00DE2F8D" w:rsidRDefault="00DE2F8D" w:rsidP="00DE2F8D">
      <w:pPr>
        <w:spacing w:after="0"/>
      </w:pPr>
      <w:r>
        <w:t xml:space="preserve">- hvor ofte er der valg til Europaparlamentet?  </w:t>
      </w:r>
    </w:p>
    <w:p w:rsidR="00DE2F8D" w:rsidRDefault="00DE2F8D" w:rsidP="00DE2F8D">
      <w:pPr>
        <w:spacing w:after="0"/>
      </w:pPr>
      <w:r>
        <w:t>- hvad er deres opgaver?</w:t>
      </w:r>
    </w:p>
    <w:p w:rsidR="00DE2F8D" w:rsidRDefault="00DE2F8D" w:rsidP="00DE2F8D">
      <w:pPr>
        <w:spacing w:after="0"/>
      </w:pPr>
    </w:p>
    <w:p w:rsidR="00DE2F8D" w:rsidRPr="00286B59" w:rsidRDefault="00DE2F8D" w:rsidP="00DE2F8D">
      <w:pPr>
        <w:spacing w:after="0"/>
        <w:rPr>
          <w:u w:val="single"/>
        </w:rPr>
      </w:pPr>
      <w:r w:rsidRPr="00286B59">
        <w:rPr>
          <w:u w:val="single"/>
        </w:rPr>
        <w:t xml:space="preserve">5) EU's domstol: </w:t>
      </w:r>
    </w:p>
    <w:p w:rsidR="00DE2F8D" w:rsidRDefault="00DE2F8D" w:rsidP="00DE2F8D">
      <w:pPr>
        <w:spacing w:after="0"/>
      </w:pPr>
      <w:r>
        <w:t>- hvem kan lægge sag an imod et medlemsland?</w:t>
      </w:r>
    </w:p>
    <w:p w:rsidR="00DE2F8D" w:rsidRDefault="00DE2F8D" w:rsidP="00DE2F8D">
      <w:pPr>
        <w:spacing w:after="0"/>
      </w:pPr>
      <w:r>
        <w:t xml:space="preserve">- hvordan finder man de dommere, der sidder i </w:t>
      </w:r>
      <w:proofErr w:type="spellStart"/>
      <w:r>
        <w:t>EUs</w:t>
      </w:r>
      <w:proofErr w:type="spellEnd"/>
      <w:r>
        <w:t xml:space="preserve"> domstol</w:t>
      </w:r>
    </w:p>
    <w:p w:rsidR="00DE2F8D" w:rsidRDefault="00DE2F8D" w:rsidP="00DE2F8D">
      <w:pPr>
        <w:spacing w:after="0"/>
      </w:pPr>
      <w:r>
        <w:t xml:space="preserve">- hvad er domstolens opgave? </w:t>
      </w:r>
    </w:p>
    <w:p w:rsidR="00DE2F8D" w:rsidRDefault="00DE2F8D" w:rsidP="00DE2F8D">
      <w:pPr>
        <w:spacing w:after="0"/>
      </w:pPr>
      <w:r>
        <w:t xml:space="preserve">- skal medlemslandene rette sig efter afgørelser truffet af </w:t>
      </w:r>
      <w:proofErr w:type="spellStart"/>
      <w:r>
        <w:t>EUs</w:t>
      </w:r>
      <w:proofErr w:type="spellEnd"/>
      <w:r>
        <w:t xml:space="preserve"> domstol?</w:t>
      </w:r>
    </w:p>
    <w:p w:rsidR="00DE2F8D" w:rsidRDefault="00DE2F8D" w:rsidP="00DE2F8D">
      <w:pPr>
        <w:spacing w:after="0"/>
      </w:pPr>
    </w:p>
    <w:p w:rsidR="00DE2F8D" w:rsidRPr="00D87A02" w:rsidRDefault="00DE2F8D" w:rsidP="00DE2F8D">
      <w:pPr>
        <w:spacing w:after="0"/>
        <w:rPr>
          <w:b/>
          <w:bCs/>
        </w:rPr>
      </w:pPr>
      <w:r w:rsidRPr="00D87A02">
        <w:rPr>
          <w:b/>
          <w:bCs/>
        </w:rPr>
        <w:t>Undersøg</w:t>
      </w:r>
      <w:r>
        <w:rPr>
          <w:b/>
          <w:bCs/>
        </w:rPr>
        <w:t xml:space="preserve"> og sammenlign.</w:t>
      </w:r>
    </w:p>
    <w:p w:rsidR="00DE2F8D" w:rsidRDefault="00DE2F8D" w:rsidP="00DE2F8D">
      <w:pPr>
        <w:spacing w:after="0"/>
      </w:pPr>
      <w:r>
        <w:t xml:space="preserve">* I Danmark er magten delt i 3. Vi kalder det "Magtens tredeling". Undersøg hvordan magten er delt, og hvad vi kalder de 3 magter. </w:t>
      </w:r>
    </w:p>
    <w:p w:rsidR="00DE2F8D" w:rsidRDefault="00DE2F8D" w:rsidP="00DE2F8D">
      <w:pPr>
        <w:spacing w:after="0"/>
      </w:pPr>
    </w:p>
    <w:p w:rsidR="00DE2F8D" w:rsidRDefault="00DE2F8D" w:rsidP="00DE2F8D">
      <w:pPr>
        <w:spacing w:after="0"/>
      </w:pPr>
      <w:r>
        <w:t>* Sammenlign magten i Danmark med magten i EU. Er der nogle af institutionerne i EU, der har de samme opgaver eller samme funktion, som institutionerne i den danske stat?</w:t>
      </w: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Pr="00E473A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4a Sandt eller falsk</w:t>
      </w:r>
    </w:p>
    <w:p w:rsidR="00DE2F8D" w:rsidRDefault="00DE2F8D" w:rsidP="00DE2F8D">
      <w:pPr>
        <w:spacing w:after="0"/>
      </w:pPr>
    </w:p>
    <w:p w:rsidR="00DE2F8D" w:rsidRDefault="00DE2F8D" w:rsidP="00DE2F8D">
      <w:pPr>
        <w:spacing w:after="0"/>
      </w:pPr>
      <w:r>
        <w:t>1) Ministerrådet kan selv vedtage love (falsk)</w:t>
      </w:r>
    </w:p>
    <w:p w:rsidR="00DE2F8D" w:rsidRDefault="00DE2F8D" w:rsidP="00DE2F8D">
      <w:pPr>
        <w:spacing w:after="0"/>
      </w:pPr>
    </w:p>
    <w:p w:rsidR="00DE2F8D" w:rsidRDefault="00DE2F8D" w:rsidP="00DE2F8D">
      <w:pPr>
        <w:spacing w:after="0"/>
      </w:pPr>
      <w:r>
        <w:t>2) Danmark kan være med til at bestemme lovene i andre lande (sandt)</w:t>
      </w:r>
    </w:p>
    <w:p w:rsidR="00DE2F8D" w:rsidRDefault="00DE2F8D" w:rsidP="00DE2F8D">
      <w:pPr>
        <w:spacing w:after="0"/>
      </w:pPr>
    </w:p>
    <w:p w:rsidR="00DE2F8D" w:rsidRDefault="00DE2F8D" w:rsidP="00DE2F8D">
      <w:pPr>
        <w:spacing w:after="0"/>
      </w:pPr>
      <w:r>
        <w:t>3) Europaudvalget består af medlemmer af folketinget og giver grønt lys til den minister, der skal stemme i ministerrådet? (sandt)</w:t>
      </w:r>
    </w:p>
    <w:p w:rsidR="00DE2F8D" w:rsidRDefault="00DE2F8D" w:rsidP="00DE2F8D">
      <w:pPr>
        <w:spacing w:after="0"/>
      </w:pPr>
    </w:p>
    <w:p w:rsidR="00DE2F8D" w:rsidRDefault="00DE2F8D" w:rsidP="00DE2F8D">
      <w:pPr>
        <w:spacing w:after="0"/>
      </w:pPr>
      <w:r>
        <w:t>4) Kommunerne tager sig af hospitaler (falsk)</w:t>
      </w:r>
    </w:p>
    <w:p w:rsidR="00DE2F8D" w:rsidRDefault="00DE2F8D" w:rsidP="00DE2F8D">
      <w:pPr>
        <w:spacing w:after="0"/>
      </w:pPr>
    </w:p>
    <w:p w:rsidR="00DE2F8D" w:rsidRDefault="00DE2F8D" w:rsidP="00DE2F8D">
      <w:pPr>
        <w:spacing w:after="0"/>
      </w:pPr>
      <w:r>
        <w:t>5) Regionerne tager sig af sundhed (sandt)</w:t>
      </w:r>
    </w:p>
    <w:p w:rsidR="00DE2F8D" w:rsidRDefault="00DE2F8D" w:rsidP="00DE2F8D">
      <w:pPr>
        <w:spacing w:after="0"/>
      </w:pPr>
    </w:p>
    <w:p w:rsidR="00DE2F8D" w:rsidRDefault="00DE2F8D" w:rsidP="00DE2F8D">
      <w:pPr>
        <w:spacing w:after="0"/>
      </w:pPr>
      <w:r>
        <w:t>6) Kommunerne bestemmer selv, hvor meget borgerne i deres kommune skal have i fx kontanthjælp og folkepension (falsk)</w:t>
      </w:r>
    </w:p>
    <w:p w:rsidR="00DE2F8D" w:rsidRDefault="00DE2F8D" w:rsidP="00DE2F8D">
      <w:pPr>
        <w:spacing w:after="0"/>
      </w:pPr>
    </w:p>
    <w:p w:rsidR="00DE2F8D" w:rsidRDefault="00DE2F8D" w:rsidP="00DE2F8D">
      <w:pPr>
        <w:spacing w:after="0"/>
      </w:pPr>
      <w:r>
        <w:t>7) Ens standarder er en fordel for virksomhederne (sandt)</w:t>
      </w:r>
    </w:p>
    <w:p w:rsidR="00DE2F8D" w:rsidRDefault="00DE2F8D" w:rsidP="00DE2F8D">
      <w:pPr>
        <w:spacing w:after="0"/>
      </w:pPr>
    </w:p>
    <w:p w:rsidR="00DE2F8D" w:rsidRDefault="00DE2F8D" w:rsidP="00DE2F8D">
      <w:pPr>
        <w:spacing w:after="0"/>
      </w:pPr>
      <w:r>
        <w:t>8) Alle borgere i EU skal behandles ens - de skal have lige muligheder (sandt)</w:t>
      </w:r>
    </w:p>
    <w:p w:rsidR="00DE2F8D" w:rsidRDefault="00DE2F8D" w:rsidP="00DE2F8D">
      <w:pPr>
        <w:spacing w:after="0"/>
      </w:pPr>
    </w:p>
    <w:p w:rsidR="00DE2F8D" w:rsidRDefault="00DE2F8D" w:rsidP="00DE2F8D">
      <w:pPr>
        <w:spacing w:after="0"/>
      </w:pPr>
      <w:r>
        <w:t>9) Vi behøver ikke have pas med, når vi rejser til et andet EU-land (falsk)</w:t>
      </w:r>
    </w:p>
    <w:p w:rsidR="00DE2F8D" w:rsidRDefault="00DE2F8D" w:rsidP="00DE2F8D">
      <w:pPr>
        <w:spacing w:after="0"/>
      </w:pPr>
    </w:p>
    <w:p w:rsidR="00DE2F8D" w:rsidRDefault="00DE2F8D" w:rsidP="00DE2F8D">
      <w:pPr>
        <w:spacing w:after="0"/>
      </w:pPr>
      <w:r>
        <w:t xml:space="preserve">10) </w:t>
      </w:r>
      <w:proofErr w:type="spellStart"/>
      <w:r>
        <w:t>EUs</w:t>
      </w:r>
      <w:proofErr w:type="spellEnd"/>
      <w:r>
        <w:t xml:space="preserve"> årsbudget svarer til ca. 700 kr. per borger pr. år (falsk)</w:t>
      </w:r>
    </w:p>
    <w:p w:rsidR="00DE2F8D" w:rsidRDefault="00DE2F8D" w:rsidP="00DE2F8D">
      <w:pPr>
        <w:spacing w:after="0"/>
      </w:pPr>
    </w:p>
    <w:p w:rsidR="00DE2F8D" w:rsidRDefault="00DE2F8D" w:rsidP="00DE2F8D">
      <w:pPr>
        <w:spacing w:after="0"/>
      </w:pPr>
      <w:r>
        <w:t xml:space="preserve">11) </w:t>
      </w:r>
      <w:proofErr w:type="spellStart"/>
      <w:r>
        <w:t>EUs</w:t>
      </w:r>
      <w:proofErr w:type="spellEnd"/>
      <w:r>
        <w:t xml:space="preserve"> medlemslande har stor succes med at skabe en fælles udenrigspolitik (falsk)</w:t>
      </w:r>
    </w:p>
    <w:p w:rsidR="00DE2F8D" w:rsidRDefault="00DE2F8D" w:rsidP="00DE2F8D">
      <w:pPr>
        <w:spacing w:after="0"/>
      </w:pPr>
    </w:p>
    <w:p w:rsidR="00DE2F8D" w:rsidRDefault="00DE2F8D" w:rsidP="00DE2F8D">
      <w:pPr>
        <w:spacing w:after="0"/>
      </w:pPr>
      <w:r>
        <w:t xml:space="preserve">12) Bruxelles er </w:t>
      </w:r>
      <w:proofErr w:type="spellStart"/>
      <w:r>
        <w:t>EUs</w:t>
      </w:r>
      <w:proofErr w:type="spellEnd"/>
      <w:r>
        <w:t xml:space="preserve"> hovedstad (sandt)</w:t>
      </w:r>
    </w:p>
    <w:p w:rsidR="00DE2F8D" w:rsidRDefault="00DE2F8D" w:rsidP="00DE2F8D">
      <w:pPr>
        <w:spacing w:after="0"/>
      </w:pPr>
    </w:p>
    <w:p w:rsidR="00DE2F8D" w:rsidRDefault="00DE2F8D" w:rsidP="00DE2F8D">
      <w:pPr>
        <w:spacing w:after="0"/>
      </w:pPr>
      <w:r>
        <w:t>13) Det øverste organ er "Det Europæiske Råd" (sandt)</w:t>
      </w:r>
    </w:p>
    <w:p w:rsidR="00DE2F8D" w:rsidRDefault="00DE2F8D" w:rsidP="00DE2F8D">
      <w:pPr>
        <w:spacing w:after="0"/>
      </w:pPr>
    </w:p>
    <w:p w:rsidR="00DE2F8D" w:rsidRDefault="00DE2F8D" w:rsidP="00DE2F8D">
      <w:pPr>
        <w:spacing w:after="0"/>
      </w:pPr>
      <w:r>
        <w:t>14) Europaparlamentet forbereder de konkrete forslag til ny lovgivning (falsk)</w:t>
      </w:r>
    </w:p>
    <w:p w:rsidR="00DE2F8D" w:rsidRDefault="00DE2F8D" w:rsidP="00DE2F8D">
      <w:pPr>
        <w:spacing w:after="0"/>
      </w:pPr>
    </w:p>
    <w:p w:rsidR="00DE2F8D" w:rsidRDefault="00DE2F8D" w:rsidP="00DE2F8D">
      <w:pPr>
        <w:spacing w:after="0"/>
      </w:pPr>
      <w:r>
        <w:t>15) Kommissærerne vedtager sammen med ministerrådet lovene og reglerne (falsk)</w:t>
      </w:r>
    </w:p>
    <w:p w:rsidR="00DE2F8D" w:rsidRDefault="00DE2F8D" w:rsidP="00DE2F8D">
      <w:pPr>
        <w:spacing w:after="0"/>
      </w:pPr>
    </w:p>
    <w:p w:rsidR="00DE2F8D" w:rsidRDefault="00DE2F8D" w:rsidP="00DE2F8D">
      <w:pPr>
        <w:spacing w:after="0"/>
      </w:pPr>
      <w:r>
        <w:t>16) Kommissionen holder øje med, om medlemslandene indfører de vedtagne love (sandt)</w:t>
      </w:r>
    </w:p>
    <w:p w:rsidR="00DE2F8D" w:rsidRDefault="00DE2F8D" w:rsidP="00DE2F8D">
      <w:pPr>
        <w:spacing w:after="0"/>
      </w:pPr>
    </w:p>
    <w:p w:rsidR="00DE2F8D" w:rsidRDefault="00DE2F8D" w:rsidP="00DE2F8D">
      <w:pPr>
        <w:spacing w:after="0"/>
      </w:pPr>
      <w:r>
        <w:t xml:space="preserve">17) Et medlemsland kan vælge ikke at følge de afgørelser, som falder i </w:t>
      </w:r>
      <w:proofErr w:type="spellStart"/>
      <w:r>
        <w:t>EUs</w:t>
      </w:r>
      <w:proofErr w:type="spellEnd"/>
      <w:r>
        <w:t xml:space="preserve"> domstol (falsk)</w:t>
      </w:r>
    </w:p>
    <w:p w:rsidR="00DE2F8D" w:rsidRDefault="00DE2F8D" w:rsidP="00DE2F8D">
      <w:pPr>
        <w:spacing w:after="0"/>
      </w:pPr>
    </w:p>
    <w:p w:rsidR="00DE2F8D" w:rsidRDefault="00DE2F8D" w:rsidP="00DE2F8D">
      <w:pPr>
        <w:spacing w:after="0"/>
      </w:pPr>
    </w:p>
    <w:p w:rsidR="00DE2F8D" w:rsidRDefault="00DE2F8D" w:rsidP="00DE2F8D">
      <w:pPr>
        <w:spacing w:after="0"/>
      </w:pPr>
    </w:p>
    <w:p w:rsidR="00DE2F8D" w:rsidRPr="00E473A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4b ”Kort til sandt eller falsk”</w:t>
      </w:r>
    </w:p>
    <w:p w:rsidR="00DE2F8D" w:rsidRDefault="00DE2F8D" w:rsidP="00DE2F8D">
      <w:pPr>
        <w:spacing w:after="0"/>
      </w:pPr>
    </w:p>
    <w:p w:rsidR="00DE2F8D" w:rsidRDefault="00DE2F8D" w:rsidP="00DE2F8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E2F8D" w:rsidRPr="002019BB" w:rsidTr="000101E6">
        <w:tc>
          <w:tcPr>
            <w:tcW w:w="4889" w:type="dxa"/>
            <w:shd w:val="clear" w:color="auto" w:fill="92D05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Sandt</w:t>
            </w:r>
          </w:p>
          <w:p w:rsidR="00DE2F8D" w:rsidRPr="002019BB" w:rsidRDefault="00DE2F8D" w:rsidP="000101E6">
            <w:pPr>
              <w:spacing w:after="0" w:line="240" w:lineRule="auto"/>
              <w:jc w:val="center"/>
              <w:rPr>
                <w:sz w:val="96"/>
                <w:szCs w:val="96"/>
              </w:rPr>
            </w:pPr>
          </w:p>
        </w:tc>
        <w:tc>
          <w:tcPr>
            <w:tcW w:w="4889" w:type="dxa"/>
            <w:shd w:val="clear" w:color="auto" w:fill="FF000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Falsk</w:t>
            </w:r>
          </w:p>
        </w:tc>
      </w:tr>
    </w:tbl>
    <w:p w:rsidR="00DE2F8D" w:rsidRDefault="00DE2F8D" w:rsidP="00DE2F8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E2F8D" w:rsidRPr="002019BB" w:rsidTr="000101E6">
        <w:tc>
          <w:tcPr>
            <w:tcW w:w="4889" w:type="dxa"/>
            <w:shd w:val="clear" w:color="auto" w:fill="92D05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Sandt</w:t>
            </w:r>
          </w:p>
          <w:p w:rsidR="00DE2F8D" w:rsidRPr="002019BB" w:rsidRDefault="00DE2F8D" w:rsidP="000101E6">
            <w:pPr>
              <w:spacing w:after="0" w:line="240" w:lineRule="auto"/>
              <w:jc w:val="center"/>
              <w:rPr>
                <w:sz w:val="96"/>
                <w:szCs w:val="96"/>
              </w:rPr>
            </w:pPr>
          </w:p>
        </w:tc>
        <w:tc>
          <w:tcPr>
            <w:tcW w:w="4889" w:type="dxa"/>
            <w:shd w:val="clear" w:color="auto" w:fill="FF000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Falsk</w:t>
            </w:r>
          </w:p>
        </w:tc>
      </w:tr>
    </w:tbl>
    <w:p w:rsidR="00DE2F8D" w:rsidRDefault="00DE2F8D" w:rsidP="00DE2F8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E2F8D" w:rsidRPr="002019BB" w:rsidTr="000101E6">
        <w:tc>
          <w:tcPr>
            <w:tcW w:w="4889" w:type="dxa"/>
            <w:shd w:val="clear" w:color="auto" w:fill="92D05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Sandt</w:t>
            </w:r>
          </w:p>
          <w:p w:rsidR="00DE2F8D" w:rsidRPr="002019BB" w:rsidRDefault="00DE2F8D" w:rsidP="000101E6">
            <w:pPr>
              <w:spacing w:after="0" w:line="240" w:lineRule="auto"/>
              <w:jc w:val="center"/>
              <w:rPr>
                <w:sz w:val="96"/>
                <w:szCs w:val="96"/>
              </w:rPr>
            </w:pPr>
          </w:p>
        </w:tc>
        <w:tc>
          <w:tcPr>
            <w:tcW w:w="4889" w:type="dxa"/>
            <w:shd w:val="clear" w:color="auto" w:fill="FF0000"/>
          </w:tcPr>
          <w:p w:rsidR="00DE2F8D" w:rsidRPr="002019BB" w:rsidRDefault="00DE2F8D" w:rsidP="000101E6">
            <w:pPr>
              <w:spacing w:after="0" w:line="240" w:lineRule="auto"/>
              <w:jc w:val="center"/>
              <w:rPr>
                <w:sz w:val="96"/>
                <w:szCs w:val="96"/>
              </w:rPr>
            </w:pPr>
          </w:p>
          <w:p w:rsidR="00DE2F8D" w:rsidRPr="002019BB" w:rsidRDefault="00DE2F8D" w:rsidP="000101E6">
            <w:pPr>
              <w:spacing w:after="0" w:line="240" w:lineRule="auto"/>
              <w:jc w:val="center"/>
              <w:rPr>
                <w:sz w:val="96"/>
                <w:szCs w:val="96"/>
              </w:rPr>
            </w:pPr>
            <w:r w:rsidRPr="002019BB">
              <w:rPr>
                <w:sz w:val="96"/>
                <w:szCs w:val="96"/>
              </w:rPr>
              <w:t>Falsk</w:t>
            </w:r>
          </w:p>
        </w:tc>
      </w:tr>
    </w:tbl>
    <w:p w:rsidR="00DE2F8D" w:rsidRDefault="00DE2F8D" w:rsidP="00DE2F8D">
      <w:pPr>
        <w:spacing w:after="0"/>
      </w:pPr>
    </w:p>
    <w:p w:rsidR="00DE2F8D" w:rsidRDefault="00DE2F8D" w:rsidP="00DE2F8D">
      <w:pPr>
        <w:spacing w:after="0"/>
      </w:pPr>
    </w:p>
    <w:p w:rsidR="00DE2F8D" w:rsidRPr="00E473A6" w:rsidRDefault="00DE2F8D" w:rsidP="00DE2F8D">
      <w:pPr>
        <w:pBdr>
          <w:bottom w:val="single" w:sz="8" w:space="4" w:color="4F81BD"/>
        </w:pBdr>
        <w:spacing w:after="300" w:line="240" w:lineRule="auto"/>
        <w:contextualSpacing/>
        <w:rPr>
          <w:rFonts w:ascii="Cambria" w:hAnsi="Cambria"/>
          <w:color w:val="17365D"/>
          <w:spacing w:val="5"/>
          <w:kern w:val="28"/>
          <w:sz w:val="52"/>
          <w:szCs w:val="52"/>
        </w:rPr>
      </w:pPr>
      <w:r w:rsidRPr="00E473A6">
        <w:rPr>
          <w:rFonts w:ascii="Cambria" w:hAnsi="Cambria"/>
          <w:color w:val="17365D"/>
          <w:spacing w:val="5"/>
          <w:kern w:val="28"/>
          <w:sz w:val="52"/>
          <w:szCs w:val="52"/>
        </w:rPr>
        <w:lastRenderedPageBreak/>
        <w:t>Bilag</w:t>
      </w:r>
      <w:r>
        <w:rPr>
          <w:rFonts w:ascii="Cambria" w:hAnsi="Cambria"/>
          <w:color w:val="17365D"/>
          <w:spacing w:val="5"/>
          <w:kern w:val="28"/>
          <w:sz w:val="52"/>
          <w:szCs w:val="52"/>
        </w:rPr>
        <w:t xml:space="preserve"> 5 Hvad skal vi med EU?</w:t>
      </w:r>
    </w:p>
    <w:p w:rsidR="00DE2F8D" w:rsidRDefault="00DE2F8D" w:rsidP="00DE2F8D">
      <w:pPr>
        <w:spacing w:after="0"/>
      </w:pPr>
    </w:p>
    <w:p w:rsidR="00DE2F8D" w:rsidRDefault="00DE2F8D" w:rsidP="00DE2F8D">
      <w:pPr>
        <w:rPr>
          <w:b/>
          <w:bCs/>
        </w:rPr>
      </w:pPr>
      <w:r w:rsidRPr="0047289F">
        <w:rPr>
          <w:b/>
          <w:bCs/>
        </w:rPr>
        <w:t>Redegøre for fordele og ulemper ved EU (brug bilag 1+2 som hjælp)</w:t>
      </w:r>
      <w:r>
        <w:rPr>
          <w:b/>
          <w:bCs/>
        </w:rPr>
        <w:t>. Brug skemaet herunder.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5170"/>
      </w:tblGrid>
      <w:tr w:rsidR="00DE2F8D" w:rsidTr="000101E6">
        <w:tc>
          <w:tcPr>
            <w:tcW w:w="1188" w:type="dxa"/>
            <w:shd w:val="clear" w:color="auto" w:fill="auto"/>
          </w:tcPr>
          <w:p w:rsidR="00DE2F8D" w:rsidRPr="00A247F5" w:rsidRDefault="00DE2F8D" w:rsidP="000101E6">
            <w:pPr>
              <w:rPr>
                <w:b/>
                <w:bCs/>
              </w:rPr>
            </w:pPr>
          </w:p>
        </w:tc>
        <w:tc>
          <w:tcPr>
            <w:tcW w:w="3420" w:type="dxa"/>
            <w:shd w:val="clear" w:color="auto" w:fill="auto"/>
          </w:tcPr>
          <w:p w:rsidR="00DE2F8D" w:rsidRPr="00A247F5" w:rsidRDefault="00DE2F8D" w:rsidP="000101E6">
            <w:pPr>
              <w:rPr>
                <w:b/>
                <w:bCs/>
              </w:rPr>
            </w:pPr>
            <w:r w:rsidRPr="00A247F5">
              <w:rPr>
                <w:b/>
                <w:bCs/>
              </w:rPr>
              <w:t>Beskriv kort fordelene eller ulemperne</w:t>
            </w:r>
          </w:p>
        </w:tc>
        <w:tc>
          <w:tcPr>
            <w:tcW w:w="5170" w:type="dxa"/>
            <w:shd w:val="clear" w:color="auto" w:fill="auto"/>
          </w:tcPr>
          <w:p w:rsidR="00DE2F8D" w:rsidRPr="00A247F5" w:rsidRDefault="00DE2F8D" w:rsidP="000101E6">
            <w:pPr>
              <w:rPr>
                <w:b/>
                <w:bCs/>
              </w:rPr>
            </w:pPr>
            <w:r w:rsidRPr="00A247F5">
              <w:rPr>
                <w:b/>
                <w:bCs/>
              </w:rPr>
              <w:t>Forklar, hvorfor det er en fordel eller en ulempe</w:t>
            </w:r>
          </w:p>
        </w:tc>
      </w:tr>
      <w:tr w:rsidR="00DE2F8D" w:rsidTr="000101E6">
        <w:tc>
          <w:tcPr>
            <w:tcW w:w="1188" w:type="dxa"/>
            <w:shd w:val="clear" w:color="auto" w:fill="auto"/>
          </w:tcPr>
          <w:p w:rsidR="00DE2F8D" w:rsidRPr="00A247F5" w:rsidRDefault="00DE2F8D" w:rsidP="000101E6">
            <w:pPr>
              <w:rPr>
                <w:b/>
                <w:bCs/>
              </w:rPr>
            </w:pPr>
            <w:r w:rsidRPr="00A247F5">
              <w:rPr>
                <w:b/>
                <w:bCs/>
              </w:rPr>
              <w:t>Fordele</w:t>
            </w:r>
          </w:p>
        </w:tc>
        <w:tc>
          <w:tcPr>
            <w:tcW w:w="3420" w:type="dxa"/>
            <w:shd w:val="clear" w:color="auto" w:fill="auto"/>
          </w:tcPr>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Pr="00A247F5" w:rsidRDefault="00DE2F8D" w:rsidP="000101E6">
            <w:pPr>
              <w:rPr>
                <w:b/>
                <w:bCs/>
              </w:rPr>
            </w:pPr>
          </w:p>
        </w:tc>
        <w:tc>
          <w:tcPr>
            <w:tcW w:w="5170" w:type="dxa"/>
            <w:shd w:val="clear" w:color="auto" w:fill="auto"/>
          </w:tcPr>
          <w:p w:rsidR="00DE2F8D" w:rsidRPr="00A247F5" w:rsidRDefault="00DE2F8D" w:rsidP="000101E6">
            <w:pPr>
              <w:rPr>
                <w:b/>
                <w:bCs/>
              </w:rPr>
            </w:pPr>
          </w:p>
        </w:tc>
      </w:tr>
      <w:tr w:rsidR="00DE2F8D" w:rsidTr="000101E6">
        <w:tc>
          <w:tcPr>
            <w:tcW w:w="1188" w:type="dxa"/>
            <w:shd w:val="clear" w:color="auto" w:fill="auto"/>
          </w:tcPr>
          <w:p w:rsidR="00DE2F8D" w:rsidRPr="00A247F5" w:rsidRDefault="00DE2F8D" w:rsidP="000101E6">
            <w:pPr>
              <w:rPr>
                <w:b/>
                <w:bCs/>
              </w:rPr>
            </w:pPr>
            <w:r w:rsidRPr="00A247F5">
              <w:rPr>
                <w:b/>
                <w:bCs/>
              </w:rPr>
              <w:t>Ulemper</w:t>
            </w:r>
          </w:p>
        </w:tc>
        <w:tc>
          <w:tcPr>
            <w:tcW w:w="3420" w:type="dxa"/>
            <w:shd w:val="clear" w:color="auto" w:fill="auto"/>
          </w:tcPr>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Default="00DE2F8D" w:rsidP="000101E6">
            <w:pPr>
              <w:rPr>
                <w:b/>
                <w:bCs/>
              </w:rPr>
            </w:pPr>
          </w:p>
          <w:p w:rsidR="00DE2F8D" w:rsidRPr="00A247F5" w:rsidRDefault="00DE2F8D" w:rsidP="000101E6">
            <w:pPr>
              <w:rPr>
                <w:b/>
                <w:bCs/>
              </w:rPr>
            </w:pPr>
          </w:p>
        </w:tc>
        <w:tc>
          <w:tcPr>
            <w:tcW w:w="5170" w:type="dxa"/>
            <w:shd w:val="clear" w:color="auto" w:fill="auto"/>
          </w:tcPr>
          <w:p w:rsidR="00DE2F8D" w:rsidRPr="00A247F5" w:rsidRDefault="00DE2F8D" w:rsidP="000101E6">
            <w:pPr>
              <w:rPr>
                <w:b/>
                <w:bCs/>
              </w:rPr>
            </w:pPr>
          </w:p>
        </w:tc>
      </w:tr>
    </w:tbl>
    <w:p w:rsidR="00DE2F8D" w:rsidRPr="0047289F" w:rsidRDefault="00DE2F8D" w:rsidP="00DE2F8D">
      <w:pPr>
        <w:rPr>
          <w:b/>
          <w:bCs/>
        </w:rPr>
      </w:pPr>
    </w:p>
    <w:p w:rsidR="00A604E5" w:rsidRPr="00DE2F8D" w:rsidRDefault="00DE2F8D">
      <w:pPr>
        <w:rPr>
          <w:b/>
          <w:bCs/>
        </w:rPr>
      </w:pPr>
      <w:r>
        <w:rPr>
          <w:b/>
          <w:bCs/>
        </w:rPr>
        <w:t xml:space="preserve">Diskuter </w:t>
      </w:r>
      <w:r w:rsidRPr="0047289F">
        <w:rPr>
          <w:b/>
          <w:bCs/>
        </w:rPr>
        <w:t xml:space="preserve">fordele og ulemper ved EU i et læserbrev. </w:t>
      </w:r>
      <w:r>
        <w:rPr>
          <w:b/>
          <w:bCs/>
        </w:rPr>
        <w:t>Med ordet "diskussion" menes der, at du, ud over at give dine holdninger til kende, også skal argumentere for dine holdninger. T</w:t>
      </w:r>
      <w:r w:rsidRPr="0047289F">
        <w:rPr>
          <w:b/>
          <w:bCs/>
        </w:rPr>
        <w:t xml:space="preserve">il sidst i læserbrevet skal du tage stilling til, hvor vidt Danmark bør eller ikke </w:t>
      </w:r>
      <w:r>
        <w:rPr>
          <w:b/>
          <w:bCs/>
        </w:rPr>
        <w:t xml:space="preserve">bør </w:t>
      </w:r>
      <w:r w:rsidRPr="0047289F">
        <w:rPr>
          <w:b/>
          <w:bCs/>
        </w:rPr>
        <w:t>være medlem af EU</w:t>
      </w:r>
      <w:r>
        <w:rPr>
          <w:b/>
          <w:bCs/>
        </w:rPr>
        <w:t>.</w:t>
      </w:r>
      <w:bookmarkStart w:id="0" w:name="_GoBack"/>
      <w:bookmarkEnd w:id="0"/>
    </w:p>
    <w:sectPr w:rsidR="00A604E5" w:rsidRPr="00DE2F8D"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D58050B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8D"/>
    <w:rsid w:val="00A604E5"/>
    <w:rsid w:val="00DE2F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8D"/>
    <w:rPr>
      <w:rFonts w:ascii="Calibri" w:eastAsia="Calibri" w:hAnsi="Calibri" w:cs="Times New Roman"/>
    </w:rPr>
  </w:style>
  <w:style w:type="paragraph" w:styleId="Overskrift1">
    <w:name w:val="heading 1"/>
    <w:basedOn w:val="Normal"/>
    <w:next w:val="Normal"/>
    <w:link w:val="Overskrift1Tegn"/>
    <w:uiPriority w:val="99"/>
    <w:qFormat/>
    <w:rsid w:val="00DE2F8D"/>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DE2F8D"/>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DE2F8D"/>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9"/>
    <w:rsid w:val="00DE2F8D"/>
    <w:rPr>
      <w:rFonts w:ascii="Cambria" w:eastAsia="Times New Roman" w:hAnsi="Cambria" w:cs="Times New Roman"/>
      <w:b/>
      <w:bCs/>
      <w:color w:val="4F81BD"/>
      <w:sz w:val="26"/>
      <w:szCs w:val="26"/>
    </w:rPr>
  </w:style>
  <w:style w:type="paragraph" w:customStyle="1" w:styleId="Tabel-opstilling-punkttegn">
    <w:name w:val="Tabel - opstilling - punkttegn"/>
    <w:basedOn w:val="Opstilling-punkttegn"/>
    <w:link w:val="Tabel-opstilling-punkttegnTegn"/>
    <w:uiPriority w:val="99"/>
    <w:rsid w:val="00DE2F8D"/>
    <w:pPr>
      <w:widowControl w:val="0"/>
      <w:numPr>
        <w:numId w:val="0"/>
      </w:numPr>
      <w:spacing w:after="0" w:line="240" w:lineRule="auto"/>
    </w:pPr>
    <w:rPr>
      <w:rFonts w:eastAsia="Times New Roman"/>
      <w:sz w:val="18"/>
      <w:lang w:eastAsia="da-DK"/>
    </w:rPr>
  </w:style>
  <w:style w:type="character" w:customStyle="1" w:styleId="Tabel-opstilling-punkttegnTegn">
    <w:name w:val="Tabel - opstilling - punkttegn Tegn"/>
    <w:link w:val="Tabel-opstilling-punkttegn"/>
    <w:uiPriority w:val="99"/>
    <w:locked/>
    <w:rsid w:val="00DE2F8D"/>
    <w:rPr>
      <w:rFonts w:ascii="Calibri" w:eastAsia="Times New Roman" w:hAnsi="Calibri" w:cs="Times New Roman"/>
      <w:sz w:val="18"/>
      <w:lang w:eastAsia="da-DK"/>
    </w:rPr>
  </w:style>
  <w:style w:type="paragraph" w:styleId="Titel">
    <w:name w:val="Title"/>
    <w:basedOn w:val="Normal"/>
    <w:next w:val="Normal"/>
    <w:link w:val="TitelTegn"/>
    <w:uiPriority w:val="99"/>
    <w:qFormat/>
    <w:rsid w:val="00DE2F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basedOn w:val="Standardskrifttypeiafsnit"/>
    <w:link w:val="Titel"/>
    <w:uiPriority w:val="99"/>
    <w:rsid w:val="00DE2F8D"/>
    <w:rPr>
      <w:rFonts w:ascii="Cambria" w:eastAsia="Times New Roman" w:hAnsi="Cambria" w:cs="Times New Roman"/>
      <w:color w:val="17365D"/>
      <w:spacing w:val="5"/>
      <w:kern w:val="28"/>
      <w:sz w:val="52"/>
      <w:szCs w:val="52"/>
    </w:rPr>
  </w:style>
  <w:style w:type="paragraph" w:styleId="Listeafsnit">
    <w:name w:val="List Paragraph"/>
    <w:basedOn w:val="Normal"/>
    <w:uiPriority w:val="99"/>
    <w:qFormat/>
    <w:rsid w:val="00DE2F8D"/>
    <w:pPr>
      <w:ind w:left="720"/>
      <w:contextualSpacing/>
    </w:pPr>
  </w:style>
  <w:style w:type="paragraph" w:styleId="Opstilling-punkttegn">
    <w:name w:val="List Bullet"/>
    <w:basedOn w:val="Normal"/>
    <w:uiPriority w:val="99"/>
    <w:semiHidden/>
    <w:unhideWhenUsed/>
    <w:rsid w:val="00DE2F8D"/>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8D"/>
    <w:rPr>
      <w:rFonts w:ascii="Calibri" w:eastAsia="Calibri" w:hAnsi="Calibri" w:cs="Times New Roman"/>
    </w:rPr>
  </w:style>
  <w:style w:type="paragraph" w:styleId="Overskrift1">
    <w:name w:val="heading 1"/>
    <w:basedOn w:val="Normal"/>
    <w:next w:val="Normal"/>
    <w:link w:val="Overskrift1Tegn"/>
    <w:uiPriority w:val="99"/>
    <w:qFormat/>
    <w:rsid w:val="00DE2F8D"/>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9"/>
    <w:qFormat/>
    <w:rsid w:val="00DE2F8D"/>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DE2F8D"/>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9"/>
    <w:rsid w:val="00DE2F8D"/>
    <w:rPr>
      <w:rFonts w:ascii="Cambria" w:eastAsia="Times New Roman" w:hAnsi="Cambria" w:cs="Times New Roman"/>
      <w:b/>
      <w:bCs/>
      <w:color w:val="4F81BD"/>
      <w:sz w:val="26"/>
      <w:szCs w:val="26"/>
    </w:rPr>
  </w:style>
  <w:style w:type="paragraph" w:customStyle="1" w:styleId="Tabel-opstilling-punkttegn">
    <w:name w:val="Tabel - opstilling - punkttegn"/>
    <w:basedOn w:val="Opstilling-punkttegn"/>
    <w:link w:val="Tabel-opstilling-punkttegnTegn"/>
    <w:uiPriority w:val="99"/>
    <w:rsid w:val="00DE2F8D"/>
    <w:pPr>
      <w:widowControl w:val="0"/>
      <w:numPr>
        <w:numId w:val="0"/>
      </w:numPr>
      <w:spacing w:after="0" w:line="240" w:lineRule="auto"/>
    </w:pPr>
    <w:rPr>
      <w:rFonts w:eastAsia="Times New Roman"/>
      <w:sz w:val="18"/>
      <w:lang w:eastAsia="da-DK"/>
    </w:rPr>
  </w:style>
  <w:style w:type="character" w:customStyle="1" w:styleId="Tabel-opstilling-punkttegnTegn">
    <w:name w:val="Tabel - opstilling - punkttegn Tegn"/>
    <w:link w:val="Tabel-opstilling-punkttegn"/>
    <w:uiPriority w:val="99"/>
    <w:locked/>
    <w:rsid w:val="00DE2F8D"/>
    <w:rPr>
      <w:rFonts w:ascii="Calibri" w:eastAsia="Times New Roman" w:hAnsi="Calibri" w:cs="Times New Roman"/>
      <w:sz w:val="18"/>
      <w:lang w:eastAsia="da-DK"/>
    </w:rPr>
  </w:style>
  <w:style w:type="paragraph" w:styleId="Titel">
    <w:name w:val="Title"/>
    <w:basedOn w:val="Normal"/>
    <w:next w:val="Normal"/>
    <w:link w:val="TitelTegn"/>
    <w:uiPriority w:val="99"/>
    <w:qFormat/>
    <w:rsid w:val="00DE2F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basedOn w:val="Standardskrifttypeiafsnit"/>
    <w:link w:val="Titel"/>
    <w:uiPriority w:val="99"/>
    <w:rsid w:val="00DE2F8D"/>
    <w:rPr>
      <w:rFonts w:ascii="Cambria" w:eastAsia="Times New Roman" w:hAnsi="Cambria" w:cs="Times New Roman"/>
      <w:color w:val="17365D"/>
      <w:spacing w:val="5"/>
      <w:kern w:val="28"/>
      <w:sz w:val="52"/>
      <w:szCs w:val="52"/>
    </w:rPr>
  </w:style>
  <w:style w:type="paragraph" w:styleId="Listeafsnit">
    <w:name w:val="List Paragraph"/>
    <w:basedOn w:val="Normal"/>
    <w:uiPriority w:val="99"/>
    <w:qFormat/>
    <w:rsid w:val="00DE2F8D"/>
    <w:pPr>
      <w:ind w:left="720"/>
      <w:contextualSpacing/>
    </w:pPr>
  </w:style>
  <w:style w:type="paragraph" w:styleId="Opstilling-punkttegn">
    <w:name w:val="List Bullet"/>
    <w:basedOn w:val="Normal"/>
    <w:uiPriority w:val="99"/>
    <w:semiHidden/>
    <w:unhideWhenUsed/>
    <w:rsid w:val="00DE2F8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1256</Words>
  <Characters>7665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2017-05-29T12:31:00Z</dcterms:created>
  <dcterms:modified xsi:type="dcterms:W3CDTF">2017-05-29T12:31:00Z</dcterms:modified>
</cp:coreProperties>
</file>