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03" w:rsidRDefault="00A90503" w:rsidP="00A90503">
      <w:pPr>
        <w:pStyle w:val="Titel"/>
      </w:pPr>
      <w:r>
        <w:t>Lektionsplan: Det økonomiske kredsløb</w:t>
      </w:r>
    </w:p>
    <w:p w:rsidR="00A90503" w:rsidRDefault="00A90503" w:rsidP="00A90503">
      <w:pPr>
        <w:spacing w:after="0"/>
      </w:pPr>
    </w:p>
    <w:tbl>
      <w:tblPr>
        <w:tblStyle w:val="Tabel-Gitter"/>
        <w:tblW w:w="15452" w:type="dxa"/>
        <w:tblInd w:w="-743" w:type="dxa"/>
        <w:tblLook w:val="04A0" w:firstRow="1" w:lastRow="0" w:firstColumn="1" w:lastColumn="0" w:noHBand="0" w:noVBand="1"/>
      </w:tblPr>
      <w:tblGrid>
        <w:gridCol w:w="1006"/>
        <w:gridCol w:w="2691"/>
        <w:gridCol w:w="2692"/>
        <w:gridCol w:w="2549"/>
        <w:gridCol w:w="3464"/>
        <w:gridCol w:w="3050"/>
      </w:tblGrid>
      <w:tr w:rsidR="00A90503" w:rsidTr="000101E6">
        <w:tc>
          <w:tcPr>
            <w:tcW w:w="15452" w:type="dxa"/>
            <w:gridSpan w:val="6"/>
          </w:tcPr>
          <w:p w:rsidR="00A90503" w:rsidRPr="00A01171" w:rsidRDefault="00A90503" w:rsidP="000101E6">
            <w:pPr>
              <w:jc w:val="center"/>
              <w:rPr>
                <w:b/>
                <w:sz w:val="32"/>
                <w:szCs w:val="32"/>
              </w:rPr>
            </w:pPr>
            <w:r>
              <w:rPr>
                <w:b/>
                <w:sz w:val="32"/>
                <w:szCs w:val="32"/>
              </w:rPr>
              <w:t>Lektionsplan</w:t>
            </w:r>
          </w:p>
        </w:tc>
      </w:tr>
      <w:tr w:rsidR="00A90503" w:rsidTr="000101E6">
        <w:tc>
          <w:tcPr>
            <w:tcW w:w="1006" w:type="dxa"/>
          </w:tcPr>
          <w:p w:rsidR="00A90503" w:rsidRPr="00A01171" w:rsidRDefault="00A90503" w:rsidP="000101E6">
            <w:pPr>
              <w:rPr>
                <w:sz w:val="16"/>
                <w:szCs w:val="16"/>
              </w:rPr>
            </w:pPr>
            <w:r w:rsidRPr="002B6723">
              <w:rPr>
                <w:b/>
                <w:sz w:val="24"/>
                <w:szCs w:val="24"/>
              </w:rPr>
              <w:t>Modul</w:t>
            </w:r>
          </w:p>
        </w:tc>
        <w:tc>
          <w:tcPr>
            <w:tcW w:w="2691" w:type="dxa"/>
          </w:tcPr>
          <w:p w:rsidR="00A90503" w:rsidRPr="00A01171" w:rsidRDefault="00A90503" w:rsidP="000101E6">
            <w:pPr>
              <w:rPr>
                <w:b/>
              </w:rPr>
            </w:pPr>
            <w:r w:rsidRPr="002B6723">
              <w:rPr>
                <w:b/>
                <w:sz w:val="24"/>
                <w:szCs w:val="24"/>
              </w:rPr>
              <w:t>Indholdsmæssigt fokus</w:t>
            </w:r>
          </w:p>
        </w:tc>
        <w:tc>
          <w:tcPr>
            <w:tcW w:w="2692" w:type="dxa"/>
          </w:tcPr>
          <w:p w:rsidR="00A90503" w:rsidRDefault="00A90503" w:rsidP="000101E6">
            <w:r w:rsidRPr="00E10F0D">
              <w:rPr>
                <w:b/>
                <w:sz w:val="24"/>
                <w:szCs w:val="24"/>
              </w:rPr>
              <w:t>Færdighedsmål</w:t>
            </w:r>
          </w:p>
        </w:tc>
        <w:tc>
          <w:tcPr>
            <w:tcW w:w="2549" w:type="dxa"/>
          </w:tcPr>
          <w:p w:rsidR="00A90503" w:rsidRDefault="00A90503" w:rsidP="000101E6">
            <w:r w:rsidRPr="00E10F0D">
              <w:rPr>
                <w:b/>
                <w:sz w:val="24"/>
                <w:szCs w:val="24"/>
              </w:rPr>
              <w:t>Læringsmål</w:t>
            </w:r>
          </w:p>
        </w:tc>
        <w:tc>
          <w:tcPr>
            <w:tcW w:w="3464" w:type="dxa"/>
          </w:tcPr>
          <w:p w:rsidR="00A90503" w:rsidRDefault="00A90503" w:rsidP="000101E6">
            <w:r>
              <w:rPr>
                <w:b/>
                <w:sz w:val="24"/>
                <w:szCs w:val="24"/>
              </w:rPr>
              <w:t>Undervisningsa</w:t>
            </w:r>
            <w:r w:rsidRPr="00E10F0D">
              <w:rPr>
                <w:b/>
                <w:sz w:val="24"/>
                <w:szCs w:val="24"/>
              </w:rPr>
              <w:t>ktivitet</w:t>
            </w:r>
          </w:p>
        </w:tc>
        <w:tc>
          <w:tcPr>
            <w:tcW w:w="3050" w:type="dxa"/>
          </w:tcPr>
          <w:p w:rsidR="00A90503" w:rsidRPr="001F0896" w:rsidRDefault="00A90503" w:rsidP="000101E6">
            <w:pPr>
              <w:rPr>
                <w:b/>
                <w:sz w:val="24"/>
                <w:szCs w:val="24"/>
              </w:rPr>
            </w:pPr>
            <w:r w:rsidRPr="001F0896">
              <w:rPr>
                <w:b/>
                <w:sz w:val="24"/>
                <w:szCs w:val="24"/>
              </w:rPr>
              <w:t>Tegn på læring</w:t>
            </w:r>
          </w:p>
          <w:p w:rsidR="00A90503" w:rsidRDefault="00A90503" w:rsidP="000101E6"/>
        </w:tc>
      </w:tr>
      <w:tr w:rsidR="00A90503" w:rsidTr="000101E6">
        <w:tc>
          <w:tcPr>
            <w:tcW w:w="1006" w:type="dxa"/>
          </w:tcPr>
          <w:p w:rsidR="00A90503" w:rsidRDefault="00A90503" w:rsidP="000101E6">
            <w:pPr>
              <w:rPr>
                <w:sz w:val="20"/>
              </w:rPr>
            </w:pPr>
            <w:r>
              <w:rPr>
                <w:sz w:val="20"/>
              </w:rPr>
              <w:t>1</w:t>
            </w:r>
          </w:p>
          <w:p w:rsidR="00A90503" w:rsidRPr="00A01171" w:rsidRDefault="00A90503" w:rsidP="000101E6">
            <w:pPr>
              <w:rPr>
                <w:sz w:val="20"/>
              </w:rPr>
            </w:pPr>
            <w:r>
              <w:rPr>
                <w:sz w:val="20"/>
              </w:rPr>
              <w:t>(1 lektion)</w:t>
            </w:r>
          </w:p>
        </w:tc>
        <w:tc>
          <w:tcPr>
            <w:tcW w:w="2691" w:type="dxa"/>
          </w:tcPr>
          <w:p w:rsidR="00A90503" w:rsidRPr="00A01171" w:rsidRDefault="00A90503" w:rsidP="000101E6">
            <w:pPr>
              <w:rPr>
                <w:sz w:val="20"/>
              </w:rPr>
            </w:pPr>
            <w:r>
              <w:rPr>
                <w:sz w:val="20"/>
              </w:rPr>
              <w:t>Forhåndsforståelse</w:t>
            </w:r>
          </w:p>
        </w:tc>
        <w:tc>
          <w:tcPr>
            <w:tcW w:w="2692" w:type="dxa"/>
          </w:tcPr>
          <w:p w:rsidR="00A90503" w:rsidRPr="00A01171" w:rsidRDefault="00A90503" w:rsidP="000101E6">
            <w:pPr>
              <w:rPr>
                <w:sz w:val="20"/>
              </w:rPr>
            </w:pPr>
            <w:r w:rsidRPr="00A36994">
              <w:rPr>
                <w:sz w:val="20"/>
              </w:rPr>
              <w:t>Eleven kan bruge kanonpunkter til at skabe historisk overblik og sammenhængsforståelse</w:t>
            </w:r>
          </w:p>
        </w:tc>
        <w:tc>
          <w:tcPr>
            <w:tcW w:w="2549" w:type="dxa"/>
          </w:tcPr>
          <w:p w:rsidR="00A90503" w:rsidRDefault="00A90503" w:rsidP="000101E6">
            <w:pPr>
              <w:rPr>
                <w:sz w:val="20"/>
              </w:rPr>
            </w:pPr>
            <w:r>
              <w:rPr>
                <w:sz w:val="20"/>
              </w:rPr>
              <w:t>Eleven kan</w:t>
            </w:r>
          </w:p>
          <w:p w:rsidR="00A90503" w:rsidRPr="00A01171" w:rsidRDefault="00A90503" w:rsidP="00A90503">
            <w:pPr>
              <w:pStyle w:val="Listeafsnit"/>
              <w:numPr>
                <w:ilvl w:val="0"/>
                <w:numId w:val="1"/>
              </w:numPr>
              <w:ind w:left="176" w:hanging="176"/>
              <w:rPr>
                <w:sz w:val="20"/>
              </w:rPr>
            </w:pPr>
            <w:r>
              <w:rPr>
                <w:sz w:val="20"/>
              </w:rPr>
              <w:t>Redegøre for kanonpunktet ”Maastricht 1993”</w:t>
            </w:r>
          </w:p>
        </w:tc>
        <w:tc>
          <w:tcPr>
            <w:tcW w:w="3464" w:type="dxa"/>
          </w:tcPr>
          <w:p w:rsidR="00A90503" w:rsidRDefault="00A90503" w:rsidP="00A90503">
            <w:pPr>
              <w:pStyle w:val="Listeafsnit"/>
              <w:numPr>
                <w:ilvl w:val="0"/>
                <w:numId w:val="1"/>
              </w:numPr>
              <w:ind w:left="176" w:hanging="176"/>
              <w:rPr>
                <w:sz w:val="20"/>
              </w:rPr>
            </w:pPr>
            <w:r>
              <w:rPr>
                <w:sz w:val="20"/>
              </w:rPr>
              <w:t>Eleverne ser kanonfilmen ”Energikrisen 1973” på historiekanon.com</w:t>
            </w:r>
          </w:p>
          <w:p w:rsidR="00A90503" w:rsidRDefault="00A90503" w:rsidP="00A90503">
            <w:pPr>
              <w:pStyle w:val="Listeafsnit"/>
              <w:numPr>
                <w:ilvl w:val="0"/>
                <w:numId w:val="1"/>
              </w:numPr>
              <w:ind w:left="176" w:hanging="176"/>
              <w:rPr>
                <w:sz w:val="20"/>
              </w:rPr>
            </w:pPr>
            <w:r>
              <w:rPr>
                <w:sz w:val="20"/>
              </w:rPr>
              <w:t>Eleverne præsenteres for forløbets problemstillinger og læringsmål</w:t>
            </w:r>
          </w:p>
          <w:p w:rsidR="00A90503" w:rsidRDefault="00A90503" w:rsidP="00A90503">
            <w:pPr>
              <w:pStyle w:val="Listeafsnit"/>
              <w:numPr>
                <w:ilvl w:val="0"/>
                <w:numId w:val="1"/>
              </w:numPr>
              <w:ind w:left="176" w:hanging="176"/>
              <w:rPr>
                <w:sz w:val="20"/>
              </w:rPr>
            </w:pPr>
            <w:r>
              <w:rPr>
                <w:sz w:val="20"/>
              </w:rPr>
              <w:t>Eleverne læser baggrundsartiklen ”Energikrisen 1973” på historiekanon.com</w:t>
            </w:r>
          </w:p>
          <w:p w:rsidR="00A90503" w:rsidRPr="00E51CD4" w:rsidRDefault="00A90503" w:rsidP="00A90503">
            <w:pPr>
              <w:pStyle w:val="Listeafsnit"/>
              <w:numPr>
                <w:ilvl w:val="0"/>
                <w:numId w:val="1"/>
              </w:numPr>
              <w:ind w:left="176" w:hanging="176"/>
              <w:rPr>
                <w:sz w:val="20"/>
              </w:rPr>
            </w:pPr>
            <w:r>
              <w:rPr>
                <w:sz w:val="20"/>
              </w:rPr>
              <w:t>Eleverne skriver en kort tekst, hvor de opsummerer, hvad de ved om kanonpunktet ”Energikrisen 1973”</w:t>
            </w:r>
          </w:p>
        </w:tc>
        <w:tc>
          <w:tcPr>
            <w:tcW w:w="3050" w:type="dxa"/>
          </w:tcPr>
          <w:p w:rsidR="00A90503" w:rsidRPr="00A01171" w:rsidRDefault="00A90503" w:rsidP="000101E6">
            <w:pPr>
              <w:pStyle w:val="Tabel-opstilling-punkttegn"/>
            </w:pPr>
          </w:p>
        </w:tc>
      </w:tr>
      <w:tr w:rsidR="00A90503" w:rsidTr="000101E6">
        <w:tc>
          <w:tcPr>
            <w:tcW w:w="1006" w:type="dxa"/>
          </w:tcPr>
          <w:p w:rsidR="00A90503" w:rsidRDefault="00A90503" w:rsidP="000101E6">
            <w:pPr>
              <w:rPr>
                <w:sz w:val="20"/>
              </w:rPr>
            </w:pPr>
            <w:r>
              <w:rPr>
                <w:sz w:val="20"/>
              </w:rPr>
              <w:t>2</w:t>
            </w:r>
          </w:p>
          <w:p w:rsidR="00A90503" w:rsidRPr="00A01171" w:rsidRDefault="00A90503" w:rsidP="000101E6">
            <w:pPr>
              <w:rPr>
                <w:sz w:val="20"/>
              </w:rPr>
            </w:pPr>
            <w:r>
              <w:rPr>
                <w:sz w:val="20"/>
              </w:rPr>
              <w:t>(1 lektion)</w:t>
            </w:r>
          </w:p>
        </w:tc>
        <w:tc>
          <w:tcPr>
            <w:tcW w:w="2691" w:type="dxa"/>
          </w:tcPr>
          <w:p w:rsidR="00A90503" w:rsidRPr="00C726E2" w:rsidRDefault="00A90503" w:rsidP="000101E6">
            <w:pPr>
              <w:rPr>
                <w:sz w:val="20"/>
              </w:rPr>
            </w:pPr>
            <w:r>
              <w:rPr>
                <w:sz w:val="20"/>
              </w:rPr>
              <w:t>Spille ”Det økonomiske Kredsløb”</w:t>
            </w:r>
          </w:p>
        </w:tc>
        <w:tc>
          <w:tcPr>
            <w:tcW w:w="2692" w:type="dxa"/>
          </w:tcPr>
          <w:p w:rsidR="00A90503" w:rsidRDefault="00A90503" w:rsidP="000101E6">
            <w:pPr>
              <w:rPr>
                <w:sz w:val="20"/>
              </w:rPr>
            </w:pPr>
            <w:r w:rsidRPr="00C06D91">
              <w:rPr>
                <w:sz w:val="20"/>
              </w:rPr>
              <w:t>Eleven kan redegøre for grundlæggende sammenhænge i det økonomiske kredsløb</w:t>
            </w:r>
          </w:p>
          <w:p w:rsidR="00A90503" w:rsidRDefault="00A90503" w:rsidP="000101E6">
            <w:pPr>
              <w:rPr>
                <w:sz w:val="20"/>
              </w:rPr>
            </w:pPr>
          </w:p>
          <w:p w:rsidR="00A90503" w:rsidRPr="00A01171" w:rsidRDefault="00A90503" w:rsidP="000101E6">
            <w:pPr>
              <w:rPr>
                <w:sz w:val="20"/>
              </w:rPr>
            </w:pPr>
            <w:r w:rsidRPr="00C06D91">
              <w:rPr>
                <w:sz w:val="20"/>
              </w:rPr>
              <w:t>Eleven kan bruge begreberne udbud og efterspørgsel til at beskrive, hvordan markeder fungerer</w:t>
            </w:r>
          </w:p>
        </w:tc>
        <w:tc>
          <w:tcPr>
            <w:tcW w:w="2549" w:type="dxa"/>
          </w:tcPr>
          <w:p w:rsidR="00A90503" w:rsidRPr="002477C8" w:rsidRDefault="00A90503" w:rsidP="000101E6">
            <w:pPr>
              <w:rPr>
                <w:sz w:val="20"/>
              </w:rPr>
            </w:pPr>
            <w:r w:rsidRPr="002477C8">
              <w:rPr>
                <w:sz w:val="20"/>
              </w:rPr>
              <w:t>Eleven kan</w:t>
            </w:r>
          </w:p>
          <w:p w:rsidR="00A90503" w:rsidRDefault="00A90503" w:rsidP="00A90503">
            <w:pPr>
              <w:pStyle w:val="Listeafsnit"/>
              <w:numPr>
                <w:ilvl w:val="0"/>
                <w:numId w:val="1"/>
              </w:numPr>
              <w:ind w:left="176" w:hanging="176"/>
              <w:rPr>
                <w:sz w:val="20"/>
              </w:rPr>
            </w:pPr>
            <w:r>
              <w:rPr>
                <w:sz w:val="20"/>
              </w:rPr>
              <w:t>Redegøre for de 5 aktører og deres rolle i det økonomiske kredsløb</w:t>
            </w:r>
          </w:p>
          <w:p w:rsidR="00A90503" w:rsidRDefault="00A90503" w:rsidP="00A90503">
            <w:pPr>
              <w:pStyle w:val="Listeafsnit"/>
              <w:numPr>
                <w:ilvl w:val="0"/>
                <w:numId w:val="1"/>
              </w:numPr>
              <w:ind w:left="176" w:hanging="176"/>
              <w:rPr>
                <w:sz w:val="20"/>
              </w:rPr>
            </w:pPr>
            <w:r>
              <w:rPr>
                <w:sz w:val="20"/>
              </w:rPr>
              <w:t>Vurdere konsekvenserne af ændringer i det økonomiske kredsløb</w:t>
            </w:r>
          </w:p>
          <w:p w:rsidR="00A90503" w:rsidRDefault="00A90503" w:rsidP="00A90503">
            <w:pPr>
              <w:pStyle w:val="Listeafsnit"/>
              <w:numPr>
                <w:ilvl w:val="0"/>
                <w:numId w:val="1"/>
              </w:numPr>
              <w:ind w:left="176" w:hanging="176"/>
              <w:rPr>
                <w:sz w:val="20"/>
              </w:rPr>
            </w:pPr>
            <w:r>
              <w:rPr>
                <w:sz w:val="20"/>
              </w:rPr>
              <w:t>Anvende økonomibegreber i relevante sammenhænge</w:t>
            </w:r>
          </w:p>
          <w:p w:rsidR="00A90503" w:rsidRPr="00A01171" w:rsidRDefault="00A90503" w:rsidP="00A90503">
            <w:pPr>
              <w:pStyle w:val="Listeafsnit"/>
              <w:numPr>
                <w:ilvl w:val="0"/>
                <w:numId w:val="1"/>
              </w:numPr>
              <w:ind w:left="176" w:hanging="176"/>
              <w:rPr>
                <w:sz w:val="20"/>
              </w:rPr>
            </w:pPr>
            <w:r>
              <w:rPr>
                <w:sz w:val="20"/>
              </w:rPr>
              <w:t>Forklare de økonomiske sammenhænge</w:t>
            </w:r>
          </w:p>
        </w:tc>
        <w:tc>
          <w:tcPr>
            <w:tcW w:w="3464" w:type="dxa"/>
          </w:tcPr>
          <w:p w:rsidR="00A90503" w:rsidRDefault="00A90503" w:rsidP="00A90503">
            <w:pPr>
              <w:pStyle w:val="Listeafsnit"/>
              <w:numPr>
                <w:ilvl w:val="0"/>
                <w:numId w:val="2"/>
              </w:numPr>
              <w:ind w:left="176" w:hanging="176"/>
              <w:rPr>
                <w:sz w:val="20"/>
              </w:rPr>
            </w:pPr>
            <w:r>
              <w:rPr>
                <w:sz w:val="20"/>
              </w:rPr>
              <w:t xml:space="preserve">Læreren gennemgår på ca. 10 min. det økonomiske kredsløb på en sådan måde, at eleverne bliver bekendt med de 5 aktører og ser eksempler på, hvordan de indbyrdes kan påvirke og blive påvirket af hinanden </w:t>
            </w:r>
          </w:p>
          <w:p w:rsidR="00A90503" w:rsidRDefault="00A90503" w:rsidP="00A90503">
            <w:pPr>
              <w:pStyle w:val="Listeafsnit"/>
              <w:numPr>
                <w:ilvl w:val="0"/>
                <w:numId w:val="2"/>
              </w:numPr>
              <w:ind w:left="176" w:hanging="176"/>
              <w:rPr>
                <w:sz w:val="20"/>
              </w:rPr>
            </w:pPr>
            <w:r>
              <w:rPr>
                <w:sz w:val="20"/>
              </w:rPr>
              <w:t>Eleverne introduceres til spillet, og hvordan det skal spilles (læs mere under ”Øvrige gode råd og kommentar”)</w:t>
            </w:r>
          </w:p>
          <w:p w:rsidR="00A90503" w:rsidRPr="006F79E8" w:rsidRDefault="00A90503" w:rsidP="00A90503">
            <w:pPr>
              <w:pStyle w:val="Listeafsnit"/>
              <w:numPr>
                <w:ilvl w:val="0"/>
                <w:numId w:val="2"/>
              </w:numPr>
              <w:ind w:left="176" w:hanging="176"/>
              <w:rPr>
                <w:sz w:val="20"/>
              </w:rPr>
            </w:pPr>
            <w:r>
              <w:rPr>
                <w:sz w:val="20"/>
              </w:rPr>
              <w:t>Eleverne spiller spillet i resterende tid af lektionen (bilag 1)</w:t>
            </w:r>
          </w:p>
        </w:tc>
        <w:tc>
          <w:tcPr>
            <w:tcW w:w="3050" w:type="dxa"/>
          </w:tcPr>
          <w:p w:rsidR="00A90503" w:rsidRPr="00A01171" w:rsidRDefault="00A90503" w:rsidP="000101E6">
            <w:pPr>
              <w:rPr>
                <w:sz w:val="20"/>
              </w:rPr>
            </w:pPr>
          </w:p>
        </w:tc>
      </w:tr>
    </w:tbl>
    <w:p w:rsidR="00A90503" w:rsidRPr="00976837" w:rsidRDefault="00A90503" w:rsidP="00A90503">
      <w:pPr>
        <w:spacing w:after="0"/>
        <w:ind w:hanging="709"/>
        <w:rPr>
          <w:sz w:val="20"/>
          <w:szCs w:val="20"/>
        </w:rPr>
        <w:sectPr w:rsidR="00A90503"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A90503" w:rsidRDefault="00A90503" w:rsidP="00A90503">
      <w:pPr>
        <w:pStyle w:val="Overskrift1"/>
      </w:pPr>
      <w:r>
        <w:lastRenderedPageBreak/>
        <w:t>Forslag til:</w:t>
      </w:r>
    </w:p>
    <w:p w:rsidR="00A90503" w:rsidRDefault="00A90503" w:rsidP="00A90503">
      <w:pPr>
        <w:pStyle w:val="Overskrift2"/>
      </w:pPr>
      <w:r>
        <w:t>Undervisningsdifferentiering</w:t>
      </w:r>
    </w:p>
    <w:p w:rsidR="00A90503" w:rsidRPr="00400396" w:rsidRDefault="00A90503" w:rsidP="00A90503">
      <w:pPr>
        <w:spacing w:after="0"/>
      </w:pPr>
      <w:proofErr w:type="spellStart"/>
      <w:r w:rsidRPr="00400396">
        <w:t>xx</w:t>
      </w:r>
      <w:proofErr w:type="spellEnd"/>
      <w:r w:rsidRPr="00400396">
        <w:t>.</w:t>
      </w:r>
    </w:p>
    <w:p w:rsidR="00A90503" w:rsidRDefault="00A90503" w:rsidP="00A90503">
      <w:pPr>
        <w:pStyle w:val="Overskrift2"/>
      </w:pPr>
      <w:r>
        <w:t>Evalueringsformer</w:t>
      </w:r>
    </w:p>
    <w:p w:rsidR="00A90503" w:rsidRDefault="00A90503" w:rsidP="00A90503">
      <w:pPr>
        <w:spacing w:after="0"/>
      </w:pPr>
      <w:proofErr w:type="spellStart"/>
      <w:r>
        <w:t>xx</w:t>
      </w:r>
      <w:proofErr w:type="spellEnd"/>
    </w:p>
    <w:p w:rsidR="00A90503" w:rsidRDefault="00A90503" w:rsidP="00A90503">
      <w:pPr>
        <w:pStyle w:val="Overskrift2"/>
      </w:pPr>
      <w:r>
        <w:t>Bevægelse</w:t>
      </w:r>
    </w:p>
    <w:p w:rsidR="00A90503" w:rsidRPr="00AF18DA" w:rsidRDefault="00A90503" w:rsidP="00A90503">
      <w:pPr>
        <w:spacing w:after="0"/>
      </w:pPr>
      <w:proofErr w:type="spellStart"/>
      <w:r>
        <w:t>xx</w:t>
      </w:r>
      <w:proofErr w:type="spellEnd"/>
    </w:p>
    <w:p w:rsidR="00A90503" w:rsidRDefault="00A90503" w:rsidP="00A90503">
      <w:pPr>
        <w:pStyle w:val="Overskrift2"/>
      </w:pPr>
      <w:r>
        <w:t>Nærområdet som læringsrum</w:t>
      </w:r>
    </w:p>
    <w:p w:rsidR="00A90503" w:rsidRPr="006A2C20" w:rsidRDefault="00A90503" w:rsidP="00A90503">
      <w:pPr>
        <w:spacing w:after="0"/>
      </w:pPr>
      <w:proofErr w:type="spellStart"/>
      <w:r>
        <w:t>xx</w:t>
      </w:r>
      <w:proofErr w:type="spellEnd"/>
      <w:r w:rsidRPr="006A2C20">
        <w:t xml:space="preserve"> </w:t>
      </w:r>
    </w:p>
    <w:p w:rsidR="00A90503" w:rsidRDefault="00A90503" w:rsidP="00A90503">
      <w:pPr>
        <w:pStyle w:val="Overskrift1"/>
      </w:pPr>
      <w:r>
        <w:t>Øvrige gode råd og kommentarer</w:t>
      </w:r>
    </w:p>
    <w:p w:rsidR="00A90503" w:rsidRDefault="00A90503" w:rsidP="00A90503">
      <w:pPr>
        <w:spacing w:after="0"/>
      </w:pPr>
      <w:r w:rsidRPr="00737A2F">
        <w:t>Såfremt eleverne har arbejdet med forløbet ”</w:t>
      </w:r>
      <w:proofErr w:type="spellStart"/>
      <w:r>
        <w:t>Oktoberkrigen</w:t>
      </w:r>
      <w:proofErr w:type="spellEnd"/>
      <w:r w:rsidRPr="00737A2F">
        <w:t>”, der også tager sit udgangspunkt i ”Den danske historiekanon – Energikrisen 1973”, skal modul 1 ikke g</w:t>
      </w:r>
      <w:r>
        <w:t>ennemføres. Modul 1 er identisk</w:t>
      </w:r>
      <w:r w:rsidRPr="00737A2F">
        <w:t xml:space="preserve"> i de to forløb ”Det økonomiske kredsløb” og ”</w:t>
      </w:r>
      <w:proofErr w:type="spellStart"/>
      <w:r w:rsidRPr="00737A2F">
        <w:t>Oktoberkrigen</w:t>
      </w:r>
      <w:proofErr w:type="spellEnd"/>
      <w:r w:rsidRPr="00737A2F">
        <w:t>”</w:t>
      </w:r>
      <w:r>
        <w:t>.</w:t>
      </w:r>
    </w:p>
    <w:p w:rsidR="00A90503" w:rsidRDefault="00A90503" w:rsidP="00A90503">
      <w:pPr>
        <w:spacing w:after="0"/>
      </w:pPr>
    </w:p>
    <w:p w:rsidR="00A90503" w:rsidRDefault="00A90503" w:rsidP="00A90503">
      <w:pPr>
        <w:spacing w:after="0"/>
      </w:pPr>
      <w:r>
        <w:t>Vejledning til spillet ”Det økonomiske kredsløb”</w:t>
      </w:r>
    </w:p>
    <w:p w:rsidR="00A90503" w:rsidRDefault="00A90503" w:rsidP="00A90503">
      <w:pPr>
        <w:spacing w:after="0"/>
      </w:pPr>
    </w:p>
    <w:p w:rsidR="00A90503" w:rsidRDefault="00A90503" w:rsidP="00A90503">
      <w:pPr>
        <w:spacing w:after="0"/>
      </w:pPr>
      <w:r>
        <w:t>Spillepladen printes ud i A3 format og i farver. Der skal laves et spil pr. gruppe. En gruppe består af 3-4 elever. Derudover printes de 4 sæt kort til hver gruppe:</w:t>
      </w:r>
    </w:p>
    <w:p w:rsidR="00A90503" w:rsidRDefault="00A90503" w:rsidP="00A90503">
      <w:pPr>
        <w:spacing w:after="0"/>
      </w:pPr>
      <w:r>
        <w:t>- Fakta-kort (grønne) 12 stk.</w:t>
      </w:r>
    </w:p>
    <w:p w:rsidR="00A90503" w:rsidRDefault="00A90503" w:rsidP="00A90503">
      <w:pPr>
        <w:spacing w:after="0"/>
      </w:pPr>
      <w:r>
        <w:t>- Sandt eller falsk kort (orange) 10 stk.</w:t>
      </w:r>
    </w:p>
    <w:p w:rsidR="00A90503" w:rsidRDefault="00A90503" w:rsidP="00A90503">
      <w:pPr>
        <w:spacing w:after="0"/>
      </w:pPr>
      <w:r>
        <w:t>- Konsekvenskort (blå) 6 stk.</w:t>
      </w:r>
    </w:p>
    <w:p w:rsidR="00A90503" w:rsidRDefault="00A90503" w:rsidP="00A90503">
      <w:pPr>
        <w:spacing w:after="0"/>
      </w:pPr>
      <w:r>
        <w:t xml:space="preserve">- Brug kredsløbet-kort (lilla) 5 stk. </w:t>
      </w:r>
    </w:p>
    <w:p w:rsidR="00A90503" w:rsidRDefault="00A90503" w:rsidP="00A90503">
      <w:pPr>
        <w:spacing w:after="0"/>
      </w:pPr>
    </w:p>
    <w:p w:rsidR="00A90503" w:rsidRDefault="00A90503" w:rsidP="00A90503">
      <w:pPr>
        <w:spacing w:after="0"/>
      </w:pPr>
      <w:r>
        <w:t>Til hvert spil skal der fremskaffes brikker (så hver elev har sin egen) og en terning.</w:t>
      </w:r>
    </w:p>
    <w:p w:rsidR="00A90503" w:rsidRDefault="00A90503" w:rsidP="00A90503">
      <w:pPr>
        <w:spacing w:after="0"/>
      </w:pPr>
    </w:p>
    <w:p w:rsidR="00A90503" w:rsidRDefault="00A90503" w:rsidP="00A90503">
      <w:pPr>
        <w:spacing w:after="0"/>
      </w:pPr>
      <w:r>
        <w:t xml:space="preserve">På skift slår eleverne med terningen og flytter deres brik det viste antal felter. Farven, på det felt de lander på, afgør, hvilken af de 4 felter eleverne skal trække et kort fra. Det væsentligste ved spillet er, at man i gruppen læser alt højt og tydeligt, og at alle de andre lytter opmærksomt. </w:t>
      </w:r>
    </w:p>
    <w:p w:rsidR="00A90503" w:rsidRDefault="00A90503" w:rsidP="00A90503">
      <w:pPr>
        <w:spacing w:after="0"/>
      </w:pPr>
      <w:r>
        <w:t>Skulle gruppen løbe tør for kort i en eller flere af sættene blandes de brugte og bringes igen i anvendelse.</w:t>
      </w:r>
    </w:p>
    <w:p w:rsidR="00A90503" w:rsidRDefault="00A90503" w:rsidP="00A90503">
      <w:pPr>
        <w:spacing w:after="0"/>
      </w:pPr>
      <w:r>
        <w:t xml:space="preserve">Spillet afsluttes, når alle er kommet i mål. Skulle det ske, at eleverne ikke er kommet igennem alle de grønne kort (fakta-kortene), skal de læse de resterende højt for hinanden. </w:t>
      </w:r>
    </w:p>
    <w:p w:rsidR="00A90503" w:rsidRDefault="00A90503" w:rsidP="00A90503">
      <w:pPr>
        <w:spacing w:after="0"/>
      </w:pPr>
    </w:p>
    <w:p w:rsidR="00A90503" w:rsidRDefault="00A90503" w:rsidP="00A9050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0503" w:rsidRDefault="00A90503" w:rsidP="00A9050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0503" w:rsidRPr="00E473A6" w:rsidRDefault="00A90503" w:rsidP="00A9050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1 Det økonomiske kredsløb</w:t>
      </w:r>
    </w:p>
    <w:p w:rsidR="00A90503" w:rsidRDefault="00A90503" w:rsidP="00A90503">
      <w:pPr>
        <w:spacing w:after="0"/>
      </w:pPr>
    </w:p>
    <w:p w:rsidR="00A90503" w:rsidRDefault="00A90503" w:rsidP="00A90503">
      <w:pPr>
        <w:spacing w:after="0"/>
      </w:pPr>
    </w:p>
    <w:p w:rsidR="00A90503" w:rsidRDefault="00A90503" w:rsidP="00A90503">
      <w:pPr>
        <w:spacing w:after="0"/>
      </w:pPr>
    </w:p>
    <w:tbl>
      <w:tblPr>
        <w:tblStyle w:val="Tabel-Gitter"/>
        <w:tblW w:w="0" w:type="auto"/>
        <w:tblLook w:val="04A0" w:firstRow="1" w:lastRow="0" w:firstColumn="1" w:lastColumn="0" w:noHBand="0" w:noVBand="1"/>
      </w:tblPr>
      <w:tblGrid>
        <w:gridCol w:w="4889"/>
        <w:gridCol w:w="4889"/>
      </w:tblGrid>
      <w:tr w:rsidR="00A90503" w:rsidTr="000101E6">
        <w:tc>
          <w:tcPr>
            <w:tcW w:w="4889" w:type="dxa"/>
            <w:shd w:val="clear" w:color="auto" w:fill="C2D69B" w:themeFill="accent3" w:themeFillTint="99"/>
          </w:tcPr>
          <w:p w:rsidR="00A90503" w:rsidRPr="007C5A43" w:rsidRDefault="00A90503" w:rsidP="000101E6">
            <w:pPr>
              <w:rPr>
                <w:b/>
              </w:rPr>
            </w:pPr>
            <w:r w:rsidRPr="007C5A43">
              <w:rPr>
                <w:b/>
              </w:rPr>
              <w:t>Udbud</w:t>
            </w:r>
          </w:p>
          <w:p w:rsidR="00A90503" w:rsidRDefault="00A90503" w:rsidP="000101E6">
            <w:r>
              <w:t>Når vi taler om udbuddet taler vi om den mængde varer, der er til rådighed i et samfund. Hvis udbuddet er stort, er der ikke mangel på varen og prisen er som regel lav. Hvis udbuddet er lavt, er der mangel, og så er prisen som regel også høj.</w:t>
            </w:r>
          </w:p>
        </w:tc>
        <w:tc>
          <w:tcPr>
            <w:tcW w:w="4889" w:type="dxa"/>
            <w:shd w:val="clear" w:color="auto" w:fill="C2D69B" w:themeFill="accent3" w:themeFillTint="99"/>
          </w:tcPr>
          <w:p w:rsidR="00A90503" w:rsidRPr="007C5A43" w:rsidRDefault="00A90503" w:rsidP="000101E6">
            <w:pPr>
              <w:rPr>
                <w:b/>
              </w:rPr>
            </w:pPr>
            <w:r w:rsidRPr="007C5A43">
              <w:rPr>
                <w:b/>
              </w:rPr>
              <w:t>Efterspørgsel</w:t>
            </w:r>
          </w:p>
          <w:p w:rsidR="00A90503" w:rsidRDefault="00A90503" w:rsidP="000101E6">
            <w:r>
              <w:t>Når vi taler om efterspørgsel, taler vi om den interesse eller det behov, der er for en varer. Er der høj efterspørgsel, er der mange, der vil have varen, og så kan producenten sætte prisen på. Er der en lav efterspørgsel, må producenten derimod sætte prisen ned for at få varen solgt.</w:t>
            </w:r>
          </w:p>
        </w:tc>
      </w:tr>
      <w:tr w:rsidR="00A90503" w:rsidTr="000101E6">
        <w:tc>
          <w:tcPr>
            <w:tcW w:w="4889" w:type="dxa"/>
            <w:shd w:val="clear" w:color="auto" w:fill="C2D69B" w:themeFill="accent3" w:themeFillTint="99"/>
          </w:tcPr>
          <w:p w:rsidR="00A90503" w:rsidRPr="00BA6831" w:rsidRDefault="00A90503" w:rsidP="000101E6">
            <w:pPr>
              <w:rPr>
                <w:b/>
              </w:rPr>
            </w:pPr>
            <w:r w:rsidRPr="00BA6831">
              <w:rPr>
                <w:b/>
              </w:rPr>
              <w:t>Markedsøkonomi</w:t>
            </w:r>
          </w:p>
          <w:p w:rsidR="00A90503" w:rsidRDefault="00A90503" w:rsidP="000101E6">
            <w:r>
              <w:t xml:space="preserve">I </w:t>
            </w:r>
            <w:proofErr w:type="gramStart"/>
            <w:r>
              <w:t>et</w:t>
            </w:r>
            <w:proofErr w:type="gramEnd"/>
            <w:r>
              <w:t xml:space="preserve"> markedsøkonomi bliver prisen på varerne og antallet af varerne bestemt efter udbuddet og efterspørgslen. Det er altså markedet selv, der styrer økonomien.</w:t>
            </w:r>
          </w:p>
          <w:p w:rsidR="00A90503" w:rsidRDefault="00A90503" w:rsidP="000101E6"/>
          <w:p w:rsidR="00A90503" w:rsidRDefault="00A90503" w:rsidP="000101E6"/>
        </w:tc>
        <w:tc>
          <w:tcPr>
            <w:tcW w:w="4889" w:type="dxa"/>
            <w:shd w:val="clear" w:color="auto" w:fill="C2D69B" w:themeFill="accent3" w:themeFillTint="99"/>
          </w:tcPr>
          <w:p w:rsidR="00A90503" w:rsidRPr="00BA6831" w:rsidRDefault="00A90503" w:rsidP="000101E6">
            <w:pPr>
              <w:rPr>
                <w:b/>
              </w:rPr>
            </w:pPr>
            <w:r w:rsidRPr="00BA6831">
              <w:rPr>
                <w:b/>
              </w:rPr>
              <w:t>Planøkonomi</w:t>
            </w:r>
          </w:p>
          <w:p w:rsidR="00A90503" w:rsidRDefault="00A90503" w:rsidP="000101E6">
            <w:r>
              <w:t>I en planøkonomi er det staten, der både bestemmer, hvor meget der skal produceres, og hvad varen skal koste. Det er altså staten, der styrer økonomien.</w:t>
            </w:r>
          </w:p>
        </w:tc>
      </w:tr>
      <w:tr w:rsidR="00A90503" w:rsidTr="000101E6">
        <w:tc>
          <w:tcPr>
            <w:tcW w:w="4889" w:type="dxa"/>
            <w:shd w:val="clear" w:color="auto" w:fill="C2D69B" w:themeFill="accent3" w:themeFillTint="99"/>
          </w:tcPr>
          <w:p w:rsidR="00A90503" w:rsidRPr="00BA6831" w:rsidRDefault="00A90503" w:rsidP="000101E6">
            <w:pPr>
              <w:rPr>
                <w:b/>
              </w:rPr>
            </w:pPr>
            <w:r w:rsidRPr="00BA6831">
              <w:rPr>
                <w:b/>
              </w:rPr>
              <w:t>Overbud</w:t>
            </w:r>
          </w:p>
          <w:p w:rsidR="00A90503" w:rsidRDefault="00A90503" w:rsidP="000101E6">
            <w:r>
              <w:t xml:space="preserve">Hvis en vare er så dyr, at de fleste ikke har råd til at købe den, er der tale om overbud. </w:t>
            </w:r>
          </w:p>
          <w:p w:rsidR="00A90503" w:rsidRDefault="00A90503" w:rsidP="000101E6"/>
          <w:p w:rsidR="00A90503" w:rsidRDefault="00A90503" w:rsidP="000101E6"/>
          <w:p w:rsidR="00A90503" w:rsidRDefault="00A90503" w:rsidP="000101E6"/>
        </w:tc>
        <w:tc>
          <w:tcPr>
            <w:tcW w:w="4889" w:type="dxa"/>
            <w:shd w:val="clear" w:color="auto" w:fill="C2D69B" w:themeFill="accent3" w:themeFillTint="99"/>
          </w:tcPr>
          <w:p w:rsidR="00A90503" w:rsidRPr="00BA6831" w:rsidRDefault="00A90503" w:rsidP="000101E6">
            <w:pPr>
              <w:rPr>
                <w:b/>
              </w:rPr>
            </w:pPr>
            <w:r w:rsidRPr="00BA6831">
              <w:rPr>
                <w:b/>
              </w:rPr>
              <w:t>Overefterspørgsel</w:t>
            </w:r>
          </w:p>
          <w:p w:rsidR="00A90503" w:rsidRDefault="00A90503" w:rsidP="000101E6">
            <w:r>
              <w:t>Hvis en varer er alt for billig, og der derfor ikke er nok af varen til alle, er der tale om overefterspørgsel.</w:t>
            </w:r>
          </w:p>
        </w:tc>
      </w:tr>
      <w:tr w:rsidR="00A90503" w:rsidTr="000101E6">
        <w:tc>
          <w:tcPr>
            <w:tcW w:w="4889" w:type="dxa"/>
            <w:shd w:val="clear" w:color="auto" w:fill="C2D69B" w:themeFill="accent3" w:themeFillTint="99"/>
          </w:tcPr>
          <w:p w:rsidR="00A90503" w:rsidRPr="00BA6831" w:rsidRDefault="00A90503" w:rsidP="000101E6">
            <w:pPr>
              <w:rPr>
                <w:b/>
              </w:rPr>
            </w:pPr>
            <w:r w:rsidRPr="00BA6831">
              <w:rPr>
                <w:b/>
              </w:rPr>
              <w:t>Markedsprisen</w:t>
            </w:r>
          </w:p>
          <w:p w:rsidR="00A90503" w:rsidRDefault="00A90503" w:rsidP="000101E6">
            <w:r>
              <w:t>Når der er balance mellem, at prisen på en vare er lav nok til, at folk vil købe den og høj nok til, at firmaerne kan tjene penge, så har man fundet markedsprisen. Det er den pris, som hele markedet (producenten og forbrugeren) kan enes om.</w:t>
            </w:r>
          </w:p>
        </w:tc>
        <w:tc>
          <w:tcPr>
            <w:tcW w:w="4889" w:type="dxa"/>
            <w:shd w:val="clear" w:color="auto" w:fill="C2D69B" w:themeFill="accent3" w:themeFillTint="99"/>
          </w:tcPr>
          <w:p w:rsidR="00A90503" w:rsidRDefault="00A90503" w:rsidP="000101E6">
            <w:pPr>
              <w:rPr>
                <w:b/>
              </w:rPr>
            </w:pPr>
            <w:r w:rsidRPr="00BA6831">
              <w:rPr>
                <w:b/>
              </w:rPr>
              <w:t>Konkurrence</w:t>
            </w:r>
          </w:p>
          <w:p w:rsidR="00A90503" w:rsidRPr="00BA6831" w:rsidRDefault="00A90503" w:rsidP="000101E6">
            <w:r w:rsidRPr="00BA6831">
              <w:t xml:space="preserve">Konkurrence er vigtigt i en markedsøkonomi og godt for forbrugeren. Producenterne vil nemlig konkurrere om, hvem </w:t>
            </w:r>
            <w:r>
              <w:t xml:space="preserve">der kan lave de bedste eller </w:t>
            </w:r>
            <w:r w:rsidRPr="00BA6831">
              <w:t>billigste produkter</w:t>
            </w:r>
            <w:r>
              <w:t>,</w:t>
            </w:r>
            <w:r w:rsidRPr="00BA6831">
              <w:t xml:space="preserve"> og det kommer forbrugeren til gode.</w:t>
            </w:r>
          </w:p>
        </w:tc>
      </w:tr>
      <w:tr w:rsidR="00A90503" w:rsidTr="000101E6">
        <w:tc>
          <w:tcPr>
            <w:tcW w:w="4889" w:type="dxa"/>
            <w:shd w:val="clear" w:color="auto" w:fill="C2D69B" w:themeFill="accent3" w:themeFillTint="99"/>
          </w:tcPr>
          <w:p w:rsidR="00A90503" w:rsidRPr="00BA6831" w:rsidRDefault="00A90503" w:rsidP="000101E6">
            <w:pPr>
              <w:rPr>
                <w:b/>
              </w:rPr>
            </w:pPr>
            <w:r w:rsidRPr="00BA6831">
              <w:rPr>
                <w:b/>
              </w:rPr>
              <w:t>De økonomiske aktører</w:t>
            </w:r>
          </w:p>
          <w:p w:rsidR="00A90503" w:rsidRDefault="00A90503" w:rsidP="000101E6">
            <w:r>
              <w:t>De økonomiske aktører er husholdningerne (forbrugerne), virksomhederne, staten, bankerne og udlandet. De påvirker alle hinanden. Derfor taler vi om et økonomisk kredsløb, da tingene hænger sammen.</w:t>
            </w:r>
          </w:p>
        </w:tc>
        <w:tc>
          <w:tcPr>
            <w:tcW w:w="4889" w:type="dxa"/>
            <w:shd w:val="clear" w:color="auto" w:fill="C2D69B" w:themeFill="accent3" w:themeFillTint="99"/>
          </w:tcPr>
          <w:p w:rsidR="00A90503" w:rsidRPr="00BA6831" w:rsidRDefault="00A90503" w:rsidP="000101E6">
            <w:pPr>
              <w:rPr>
                <w:b/>
              </w:rPr>
            </w:pPr>
            <w:r w:rsidRPr="00BA6831">
              <w:rPr>
                <w:b/>
              </w:rPr>
              <w:t>Eksport</w:t>
            </w:r>
          </w:p>
          <w:p w:rsidR="00A90503" w:rsidRDefault="00A90503" w:rsidP="000101E6">
            <w:r>
              <w:t>Ordet dækker over de varer, som Danmark sælger til udlandet. Eksportindtægter er altså indtægter Danmark får, når de sælger en vare eller tjenesteydelse.</w:t>
            </w:r>
          </w:p>
        </w:tc>
      </w:tr>
      <w:tr w:rsidR="00A90503" w:rsidTr="000101E6">
        <w:tc>
          <w:tcPr>
            <w:tcW w:w="4889" w:type="dxa"/>
            <w:shd w:val="clear" w:color="auto" w:fill="C2D69B" w:themeFill="accent3" w:themeFillTint="99"/>
          </w:tcPr>
          <w:p w:rsidR="00A90503" w:rsidRPr="00BA6831" w:rsidRDefault="00A90503" w:rsidP="000101E6">
            <w:pPr>
              <w:rPr>
                <w:b/>
              </w:rPr>
            </w:pPr>
            <w:r w:rsidRPr="00BA6831">
              <w:rPr>
                <w:b/>
              </w:rPr>
              <w:t>Import</w:t>
            </w:r>
          </w:p>
          <w:p w:rsidR="00A90503" w:rsidRDefault="00A90503" w:rsidP="000101E6">
            <w:r>
              <w:t>Ordet dækker over de varer og tjenesteydelser, som Danmark køber fra udlandet. Importudgifter er altså udgifter, som Danmark har, når de køber varer i udlandet.</w:t>
            </w:r>
          </w:p>
        </w:tc>
        <w:tc>
          <w:tcPr>
            <w:tcW w:w="4889" w:type="dxa"/>
            <w:shd w:val="clear" w:color="auto" w:fill="C2D69B" w:themeFill="accent3" w:themeFillTint="99"/>
          </w:tcPr>
          <w:p w:rsidR="00A90503" w:rsidRDefault="00A90503" w:rsidP="000101E6">
            <w:pPr>
              <w:rPr>
                <w:b/>
              </w:rPr>
            </w:pPr>
            <w:r w:rsidRPr="00BA6831">
              <w:rPr>
                <w:b/>
              </w:rPr>
              <w:t>Betalingsbalance</w:t>
            </w:r>
          </w:p>
          <w:p w:rsidR="00A90503" w:rsidRPr="00EF6EA5" w:rsidRDefault="00A90503" w:rsidP="000101E6">
            <w:r w:rsidRPr="00EF6EA5">
              <w:t xml:space="preserve">Betalingsbalancen viser balancen mellem import og eksport i udlandet og siger dermed noget om, om Danmark skylder penge til udlandet. Det meste handel foregår ikke i danske kroner, og man handler derfor i udenlandske valutaer. </w:t>
            </w:r>
          </w:p>
        </w:tc>
      </w:tr>
    </w:tbl>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tbl>
      <w:tblPr>
        <w:tblStyle w:val="Tabel-Gitter"/>
        <w:tblW w:w="0" w:type="auto"/>
        <w:tblLook w:val="04A0" w:firstRow="1" w:lastRow="0" w:firstColumn="1" w:lastColumn="0" w:noHBand="0" w:noVBand="1"/>
      </w:tblPr>
      <w:tblGrid>
        <w:gridCol w:w="4889"/>
        <w:gridCol w:w="4889"/>
      </w:tblGrid>
      <w:tr w:rsidR="00A90503" w:rsidTr="000101E6">
        <w:tc>
          <w:tcPr>
            <w:tcW w:w="4889" w:type="dxa"/>
            <w:shd w:val="clear" w:color="auto" w:fill="FABF8F" w:themeFill="accent6" w:themeFillTint="99"/>
          </w:tcPr>
          <w:p w:rsidR="00A90503" w:rsidRPr="00391E9F" w:rsidRDefault="00A90503" w:rsidP="000101E6">
            <w:pPr>
              <w:rPr>
                <w:b/>
              </w:rPr>
            </w:pPr>
            <w:r w:rsidRPr="00391E9F">
              <w:rPr>
                <w:b/>
              </w:rPr>
              <w:lastRenderedPageBreak/>
              <w:t>Hvis prisen på olie stiger, vil flere mennesker få råd til at købe flere varer?</w:t>
            </w:r>
          </w:p>
          <w:p w:rsidR="00A90503" w:rsidRDefault="00A90503" w:rsidP="000101E6"/>
          <w:p w:rsidR="00A90503" w:rsidRDefault="00A90503" w:rsidP="000101E6">
            <w:r>
              <w:t>Falsk: mange varer vil blive dyrere, fordi man bruger olie til at producere og transportere varen med, og dermed har forbrugeren færre penge til at købe andre varer for)</w:t>
            </w:r>
          </w:p>
          <w:p w:rsidR="00A90503" w:rsidRDefault="00A90503" w:rsidP="000101E6"/>
        </w:tc>
        <w:tc>
          <w:tcPr>
            <w:tcW w:w="4889" w:type="dxa"/>
            <w:shd w:val="clear" w:color="auto" w:fill="FABF8F" w:themeFill="accent6" w:themeFillTint="99"/>
          </w:tcPr>
          <w:p w:rsidR="00A90503" w:rsidRPr="00391E9F" w:rsidRDefault="00A90503" w:rsidP="000101E6">
            <w:pPr>
              <w:rPr>
                <w:b/>
              </w:rPr>
            </w:pPr>
            <w:r w:rsidRPr="00391E9F">
              <w:rPr>
                <w:b/>
              </w:rPr>
              <w:t>Hvis olieproduktionen stiger, falder prisen på olie?</w:t>
            </w:r>
          </w:p>
          <w:p w:rsidR="00A90503" w:rsidRDefault="00A90503" w:rsidP="000101E6"/>
          <w:p w:rsidR="00A90503" w:rsidRDefault="00A90503" w:rsidP="000101E6">
            <w:r>
              <w:t>Sandt: jo større udbuddet af olie er, jo større er sandsynligheden også for, at prisen falder.</w:t>
            </w:r>
          </w:p>
        </w:tc>
      </w:tr>
      <w:tr w:rsidR="00A90503" w:rsidTr="000101E6">
        <w:tc>
          <w:tcPr>
            <w:tcW w:w="4889" w:type="dxa"/>
            <w:shd w:val="clear" w:color="auto" w:fill="FABF8F" w:themeFill="accent6" w:themeFillTint="99"/>
          </w:tcPr>
          <w:p w:rsidR="00A90503" w:rsidRPr="00391E9F" w:rsidRDefault="00A90503" w:rsidP="000101E6">
            <w:pPr>
              <w:rPr>
                <w:b/>
              </w:rPr>
            </w:pPr>
            <w:r w:rsidRPr="00391E9F">
              <w:rPr>
                <w:b/>
              </w:rPr>
              <w:t>En krig kan udløse en oliekrise?</w:t>
            </w:r>
          </w:p>
          <w:p w:rsidR="00A90503" w:rsidRPr="00391E9F" w:rsidRDefault="00A90503" w:rsidP="000101E6">
            <w:pPr>
              <w:rPr>
                <w:b/>
              </w:rPr>
            </w:pPr>
          </w:p>
          <w:p w:rsidR="00A90503" w:rsidRDefault="00A90503" w:rsidP="000101E6">
            <w:r>
              <w:t>Sandt: det kan både skyldes, at nogle lande laver en olieblokade som i 1973, men det kan også være fordi, det bliver dyrere og mere besværligt at transportere olien. Begge dele handler dog om, at udbuddet af olie falder, mens efterspørgslen er den samme.</w:t>
            </w:r>
          </w:p>
        </w:tc>
        <w:tc>
          <w:tcPr>
            <w:tcW w:w="4889" w:type="dxa"/>
            <w:shd w:val="clear" w:color="auto" w:fill="FABF8F" w:themeFill="accent6" w:themeFillTint="99"/>
          </w:tcPr>
          <w:p w:rsidR="00A90503" w:rsidRPr="00391E9F" w:rsidRDefault="00A90503" w:rsidP="000101E6">
            <w:pPr>
              <w:rPr>
                <w:b/>
              </w:rPr>
            </w:pPr>
            <w:r w:rsidRPr="00391E9F">
              <w:rPr>
                <w:b/>
              </w:rPr>
              <w:t>OPEC er en sammenslutning af olieproducerende lande?</w:t>
            </w:r>
          </w:p>
          <w:p w:rsidR="00A90503" w:rsidRDefault="00A90503" w:rsidP="000101E6"/>
          <w:p w:rsidR="00A90503" w:rsidRDefault="00A90503" w:rsidP="000101E6">
            <w:r>
              <w:t>Sandt: OPEC-landene består af 14 lande, som har til opgave at sørge for</w:t>
            </w:r>
            <w:r w:rsidRPr="00391E9F">
              <w:t xml:space="preserve"> stabile og rimelige oliepriser. </w:t>
            </w:r>
            <w:r>
              <w:t>De</w:t>
            </w:r>
            <w:r w:rsidRPr="00391E9F">
              <w:t xml:space="preserve"> råder over ca. </w:t>
            </w:r>
            <w:proofErr w:type="gramStart"/>
            <w:r w:rsidRPr="00391E9F">
              <w:t>75%</w:t>
            </w:r>
            <w:proofErr w:type="gramEnd"/>
            <w:r w:rsidRPr="00391E9F">
              <w:t xml:space="preserve"> af verdens beviste oliereserver og står for 40% af olieudbuddet.</w:t>
            </w:r>
          </w:p>
        </w:tc>
      </w:tr>
      <w:tr w:rsidR="00A90503" w:rsidTr="000101E6">
        <w:tc>
          <w:tcPr>
            <w:tcW w:w="4889" w:type="dxa"/>
            <w:shd w:val="clear" w:color="auto" w:fill="FABF8F" w:themeFill="accent6" w:themeFillTint="99"/>
          </w:tcPr>
          <w:p w:rsidR="00A90503" w:rsidRPr="00391E9F" w:rsidRDefault="00A90503" w:rsidP="000101E6">
            <w:pPr>
              <w:rPr>
                <w:b/>
              </w:rPr>
            </w:pPr>
            <w:r w:rsidRPr="00391E9F">
              <w:rPr>
                <w:b/>
              </w:rPr>
              <w:t>Bilfrie søndage løste Danmarks problemer under energikrisen i 1973?</w:t>
            </w:r>
          </w:p>
          <w:p w:rsidR="00A90503" w:rsidRDefault="00A90503" w:rsidP="000101E6"/>
          <w:p w:rsidR="00A90503" w:rsidRDefault="00A90503" w:rsidP="000101E6">
            <w:r>
              <w:t>Falsk: Nej, det gjorde de ikke, men de var et af mange tiltag staten gjorde, for at få danskerne til at spare på olien og dermed nedsætte efterspørgslen på olie.</w:t>
            </w:r>
          </w:p>
        </w:tc>
        <w:tc>
          <w:tcPr>
            <w:tcW w:w="4889" w:type="dxa"/>
            <w:shd w:val="clear" w:color="auto" w:fill="FABF8F" w:themeFill="accent6" w:themeFillTint="99"/>
          </w:tcPr>
          <w:p w:rsidR="00A90503" w:rsidRPr="00590F5F" w:rsidRDefault="00A90503" w:rsidP="000101E6">
            <w:pPr>
              <w:rPr>
                <w:b/>
              </w:rPr>
            </w:pPr>
            <w:proofErr w:type="spellStart"/>
            <w:r w:rsidRPr="00590F5F">
              <w:rPr>
                <w:b/>
              </w:rPr>
              <w:t>Oktoberkrigen</w:t>
            </w:r>
            <w:proofErr w:type="spellEnd"/>
            <w:r w:rsidRPr="00590F5F">
              <w:rPr>
                <w:b/>
              </w:rPr>
              <w:t xml:space="preserve"> var en krig mellem USA og OPEC?</w:t>
            </w:r>
          </w:p>
          <w:p w:rsidR="00A90503" w:rsidRDefault="00A90503" w:rsidP="000101E6"/>
          <w:p w:rsidR="00A90503" w:rsidRDefault="00A90503" w:rsidP="000101E6">
            <w:r>
              <w:t xml:space="preserve">Falsk: </w:t>
            </w:r>
            <w:proofErr w:type="spellStart"/>
            <w:r>
              <w:t>Oktoberkrigen</w:t>
            </w:r>
            <w:proofErr w:type="spellEnd"/>
            <w:r>
              <w:t xml:space="preserve"> var en krig mellem Israel på den ene side og Egypten og Syrien på den anden side. USA støttede dog Israel, og OPEC landene støttede Egypten og Syrien, og derfor lavede de en olieblokade.</w:t>
            </w:r>
          </w:p>
        </w:tc>
      </w:tr>
      <w:tr w:rsidR="00A90503" w:rsidTr="000101E6">
        <w:tc>
          <w:tcPr>
            <w:tcW w:w="4889" w:type="dxa"/>
            <w:shd w:val="clear" w:color="auto" w:fill="FABF8F" w:themeFill="accent6" w:themeFillTint="99"/>
          </w:tcPr>
          <w:p w:rsidR="00A90503" w:rsidRPr="00590F5F" w:rsidRDefault="00A90503" w:rsidP="000101E6">
            <w:pPr>
              <w:rPr>
                <w:b/>
              </w:rPr>
            </w:pPr>
            <w:r>
              <w:rPr>
                <w:b/>
              </w:rPr>
              <w:t>Underskuddet på b</w:t>
            </w:r>
            <w:r w:rsidRPr="00590F5F">
              <w:rPr>
                <w:b/>
              </w:rPr>
              <w:t>etalingsbalancen faldt ovenpå Energikrisen 1973?</w:t>
            </w:r>
          </w:p>
          <w:p w:rsidR="00A90503" w:rsidRDefault="00A90503" w:rsidP="000101E6"/>
          <w:p w:rsidR="00A90503" w:rsidRDefault="00A90503" w:rsidP="000101E6">
            <w:r>
              <w:t xml:space="preserve">Falsk: Underskuddet på betalingsbalancen steg, fordi vi med stigende oliepriser brugte flere penge på at købe udenlandske varer, end vi tjente på at sælge til udlandet. </w:t>
            </w:r>
          </w:p>
        </w:tc>
        <w:tc>
          <w:tcPr>
            <w:tcW w:w="4889" w:type="dxa"/>
            <w:shd w:val="clear" w:color="auto" w:fill="FABF8F" w:themeFill="accent6" w:themeFillTint="99"/>
          </w:tcPr>
          <w:p w:rsidR="00A90503" w:rsidRPr="002A18A4" w:rsidRDefault="00A90503" w:rsidP="000101E6">
            <w:pPr>
              <w:rPr>
                <w:b/>
              </w:rPr>
            </w:pPr>
            <w:r w:rsidRPr="00590F5F">
              <w:rPr>
                <w:b/>
              </w:rPr>
              <w:t>Arbejdsløsheden steg ovenpå energikrisen i 1973?</w:t>
            </w:r>
          </w:p>
          <w:p w:rsidR="00A90503" w:rsidRDefault="00A90503" w:rsidP="000101E6"/>
          <w:p w:rsidR="00A90503" w:rsidRDefault="00A90503" w:rsidP="000101E6">
            <w:r>
              <w:t xml:space="preserve">Sandt: Fordi forbrugeren havde færre penge til rådighed, købte de også færre varer. Virksomhederne måtte derfor producere færre varer og havde derfor ikke brug for så mange ansatte. </w:t>
            </w:r>
          </w:p>
        </w:tc>
      </w:tr>
      <w:tr w:rsidR="00A90503" w:rsidTr="000101E6">
        <w:tc>
          <w:tcPr>
            <w:tcW w:w="4889" w:type="dxa"/>
            <w:shd w:val="clear" w:color="auto" w:fill="FABF8F" w:themeFill="accent6" w:themeFillTint="99"/>
          </w:tcPr>
          <w:p w:rsidR="00A90503" w:rsidRPr="00590F5F" w:rsidRDefault="00A90503" w:rsidP="000101E6">
            <w:pPr>
              <w:rPr>
                <w:b/>
              </w:rPr>
            </w:pPr>
            <w:r w:rsidRPr="00590F5F">
              <w:rPr>
                <w:b/>
              </w:rPr>
              <w:t>Danmark brugte vedvarende energi under energikrisen i 1973?</w:t>
            </w:r>
          </w:p>
          <w:p w:rsidR="00A90503" w:rsidRDefault="00A90503" w:rsidP="000101E6"/>
          <w:p w:rsidR="00A90503" w:rsidRDefault="00A90503" w:rsidP="000101E6">
            <w:r>
              <w:t>Falsk: Nej det gjorde Danmark ikke, men da vi under energikrisen opdagede, hvor sårbare vi var overfor olie, begyndte man at tænke i, hvordan man kunne lave alternativ energi som sol- og vindenergi.</w:t>
            </w:r>
          </w:p>
        </w:tc>
        <w:tc>
          <w:tcPr>
            <w:tcW w:w="4889" w:type="dxa"/>
            <w:shd w:val="clear" w:color="auto" w:fill="FABF8F" w:themeFill="accent6" w:themeFillTint="99"/>
          </w:tcPr>
          <w:p w:rsidR="00A90503" w:rsidRPr="00590F5F" w:rsidRDefault="00A90503" w:rsidP="000101E6">
            <w:pPr>
              <w:rPr>
                <w:b/>
              </w:rPr>
            </w:pPr>
            <w:r w:rsidRPr="00590F5F">
              <w:rPr>
                <w:b/>
              </w:rPr>
              <w:t>Når der laves en olieblokade</w:t>
            </w:r>
            <w:r>
              <w:rPr>
                <w:b/>
              </w:rPr>
              <w:t>,</w:t>
            </w:r>
            <w:r w:rsidRPr="00590F5F">
              <w:rPr>
                <w:b/>
              </w:rPr>
              <w:t xml:space="preserve"> kan man bare lade være med at bruge olie?</w:t>
            </w:r>
          </w:p>
          <w:p w:rsidR="00A90503" w:rsidRDefault="00A90503" w:rsidP="000101E6"/>
          <w:p w:rsidR="00A90503" w:rsidRDefault="00A90503" w:rsidP="000101E6">
            <w:r>
              <w:t xml:space="preserve">Falsk: det er nærmest umuligt, både i 1973 og i dag. I dag er olie forbundet med mange af de varer, vi køber i hverdagene, fx når vi køber varer fra udlandet, der er transporteret til landet med skibe og lastbiler. </w:t>
            </w:r>
          </w:p>
        </w:tc>
      </w:tr>
    </w:tbl>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tbl>
      <w:tblPr>
        <w:tblStyle w:val="Tabel-Gitter"/>
        <w:tblW w:w="0" w:type="auto"/>
        <w:tblLook w:val="04A0" w:firstRow="1" w:lastRow="0" w:firstColumn="1" w:lastColumn="0" w:noHBand="0" w:noVBand="1"/>
      </w:tblPr>
      <w:tblGrid>
        <w:gridCol w:w="4889"/>
        <w:gridCol w:w="4889"/>
      </w:tblGrid>
      <w:tr w:rsidR="00A90503" w:rsidTr="000101E6">
        <w:tc>
          <w:tcPr>
            <w:tcW w:w="4889" w:type="dxa"/>
            <w:shd w:val="clear" w:color="auto" w:fill="92CDDC" w:themeFill="accent5" w:themeFillTint="99"/>
          </w:tcPr>
          <w:p w:rsidR="00A90503" w:rsidRDefault="00A90503" w:rsidP="000101E6"/>
          <w:p w:rsidR="00A90503" w:rsidRDefault="00A90503" w:rsidP="000101E6"/>
          <w:p w:rsidR="00A90503" w:rsidRDefault="00A90503" w:rsidP="000101E6">
            <w:r>
              <w:t>Oliepriserne stiger – betal 3 point til OPEC, som tjener fedt på, at du ikke kan leve uden olie</w:t>
            </w:r>
          </w:p>
          <w:p w:rsidR="00A90503" w:rsidRDefault="00A90503" w:rsidP="000101E6"/>
          <w:p w:rsidR="00A90503" w:rsidRDefault="00A90503" w:rsidP="000101E6"/>
          <w:p w:rsidR="00A90503" w:rsidRDefault="00A90503" w:rsidP="000101E6"/>
        </w:tc>
        <w:tc>
          <w:tcPr>
            <w:tcW w:w="4889" w:type="dxa"/>
            <w:shd w:val="clear" w:color="auto" w:fill="92CDDC" w:themeFill="accent5" w:themeFillTint="99"/>
          </w:tcPr>
          <w:p w:rsidR="00A90503" w:rsidRDefault="00A90503" w:rsidP="000101E6"/>
          <w:p w:rsidR="00A90503" w:rsidRDefault="00A90503" w:rsidP="000101E6"/>
          <w:p w:rsidR="00A90503" w:rsidRDefault="00A90503" w:rsidP="000101E6">
            <w:r>
              <w:t>Staten indfører bilfrie søndage, så du må tage cyklen, hvilket sænker dig. Sid over i 1 runde.</w:t>
            </w:r>
          </w:p>
        </w:tc>
      </w:tr>
      <w:tr w:rsidR="00A90503" w:rsidTr="000101E6">
        <w:tc>
          <w:tcPr>
            <w:tcW w:w="4889" w:type="dxa"/>
            <w:shd w:val="clear" w:color="auto" w:fill="92CDDC" w:themeFill="accent5" w:themeFillTint="99"/>
          </w:tcPr>
          <w:p w:rsidR="00A90503" w:rsidRDefault="00A90503" w:rsidP="000101E6"/>
          <w:p w:rsidR="00A90503" w:rsidRDefault="00A90503" w:rsidP="000101E6"/>
          <w:p w:rsidR="00A90503" w:rsidRDefault="00A90503" w:rsidP="000101E6">
            <w:r>
              <w:t>Du har sparet på varmen og taget korte brusebade i stedet for karbad. Modtag belønning på 3 point.</w:t>
            </w:r>
          </w:p>
          <w:p w:rsidR="00A90503" w:rsidRDefault="00A90503" w:rsidP="000101E6"/>
          <w:p w:rsidR="00A90503" w:rsidRDefault="00A90503" w:rsidP="000101E6"/>
          <w:p w:rsidR="00A90503" w:rsidRDefault="00A90503" w:rsidP="000101E6"/>
        </w:tc>
        <w:tc>
          <w:tcPr>
            <w:tcW w:w="4889" w:type="dxa"/>
            <w:shd w:val="clear" w:color="auto" w:fill="92CDDC" w:themeFill="accent5" w:themeFillTint="99"/>
          </w:tcPr>
          <w:p w:rsidR="00A90503" w:rsidRDefault="00A90503" w:rsidP="000101E6"/>
          <w:p w:rsidR="00A90503" w:rsidRDefault="00A90503" w:rsidP="000101E6"/>
          <w:p w:rsidR="00A90503" w:rsidRDefault="00A90503" w:rsidP="000101E6">
            <w:r>
              <w:t xml:space="preserve">Du </w:t>
            </w:r>
            <w:proofErr w:type="gramStart"/>
            <w:r>
              <w:t>er blev</w:t>
            </w:r>
            <w:proofErr w:type="gramEnd"/>
            <w:r>
              <w:t xml:space="preserve"> arbejdsløs. Nu skal du leve af kontanthjælp. Aflever halvdelen af dine point og spar på resten.</w:t>
            </w:r>
          </w:p>
        </w:tc>
      </w:tr>
      <w:tr w:rsidR="00A90503" w:rsidTr="000101E6">
        <w:tc>
          <w:tcPr>
            <w:tcW w:w="4889" w:type="dxa"/>
            <w:shd w:val="clear" w:color="auto" w:fill="92CDDC" w:themeFill="accent5" w:themeFillTint="99"/>
          </w:tcPr>
          <w:p w:rsidR="00A90503" w:rsidRDefault="00A90503" w:rsidP="000101E6"/>
          <w:p w:rsidR="00A90503" w:rsidRDefault="00A90503" w:rsidP="000101E6">
            <w:r>
              <w:t xml:space="preserve">Du har fundet en god </w:t>
            </w:r>
            <w:proofErr w:type="gramStart"/>
            <w:r>
              <w:t>islandske</w:t>
            </w:r>
            <w:proofErr w:type="gramEnd"/>
            <w:r>
              <w:t xml:space="preserve"> sweater frem og taget den på. Du får med det samme varmen og kan skrue ned for radiatoren. Gå 3 felter frem</w:t>
            </w:r>
          </w:p>
          <w:p w:rsidR="00A90503" w:rsidRDefault="00A90503" w:rsidP="000101E6"/>
          <w:p w:rsidR="00A90503" w:rsidRDefault="00A90503" w:rsidP="000101E6"/>
          <w:p w:rsidR="00A90503" w:rsidRDefault="00A90503" w:rsidP="000101E6"/>
        </w:tc>
        <w:tc>
          <w:tcPr>
            <w:tcW w:w="4889" w:type="dxa"/>
            <w:shd w:val="clear" w:color="auto" w:fill="92CDDC" w:themeFill="accent5" w:themeFillTint="99"/>
          </w:tcPr>
          <w:p w:rsidR="00A90503" w:rsidRDefault="00A90503" w:rsidP="000101E6"/>
          <w:p w:rsidR="00A90503" w:rsidRDefault="00A90503" w:rsidP="000101E6">
            <w:r>
              <w:t>Du trodser forbuddet og sniger dig ud i din 2CV´er søndag morgen for at køre til bageren, men bliver stoppet af politiet. Sid over 1 omgang.</w:t>
            </w:r>
          </w:p>
        </w:tc>
      </w:tr>
    </w:tbl>
    <w:p w:rsidR="00A90503" w:rsidRDefault="00A90503" w:rsidP="00A90503">
      <w:pPr>
        <w:spacing w:after="0"/>
      </w:pPr>
    </w:p>
    <w:p w:rsidR="00A90503" w:rsidRDefault="00A90503" w:rsidP="00A90503">
      <w:pPr>
        <w:spacing w:after="0"/>
      </w:pPr>
    </w:p>
    <w:p w:rsidR="00A90503" w:rsidRDefault="00A90503" w:rsidP="00A90503">
      <w:pPr>
        <w:spacing w:after="0"/>
      </w:pPr>
    </w:p>
    <w:tbl>
      <w:tblPr>
        <w:tblStyle w:val="Tabel-Gitter"/>
        <w:tblW w:w="0" w:type="auto"/>
        <w:tblLook w:val="04A0" w:firstRow="1" w:lastRow="0" w:firstColumn="1" w:lastColumn="0" w:noHBand="0" w:noVBand="1"/>
      </w:tblPr>
      <w:tblGrid>
        <w:gridCol w:w="4889"/>
        <w:gridCol w:w="4889"/>
      </w:tblGrid>
      <w:tr w:rsidR="00A90503" w:rsidTr="000101E6">
        <w:tc>
          <w:tcPr>
            <w:tcW w:w="4889" w:type="dxa"/>
            <w:shd w:val="clear" w:color="auto" w:fill="E5B8B7" w:themeFill="accent2" w:themeFillTint="66"/>
          </w:tcPr>
          <w:p w:rsidR="00A90503" w:rsidRDefault="00A90503" w:rsidP="000101E6"/>
          <w:p w:rsidR="00A90503" w:rsidRDefault="00A90503" w:rsidP="000101E6">
            <w:r>
              <w:t xml:space="preserve">Prisen på olie stiger. Start på det økonomiske kredsløb ved udlandet og forklar, hvordan prisstigningen påvirker de 4 andre aktører, og hvordan de påvirker hinanden. </w:t>
            </w:r>
          </w:p>
          <w:p w:rsidR="00A90503" w:rsidRDefault="00A90503" w:rsidP="000101E6"/>
          <w:p w:rsidR="00A90503" w:rsidRDefault="00A90503" w:rsidP="000101E6"/>
        </w:tc>
        <w:tc>
          <w:tcPr>
            <w:tcW w:w="4889" w:type="dxa"/>
            <w:shd w:val="clear" w:color="auto" w:fill="E5B8B7" w:themeFill="accent2" w:themeFillTint="66"/>
          </w:tcPr>
          <w:p w:rsidR="00A90503" w:rsidRDefault="00A90503" w:rsidP="000101E6"/>
          <w:p w:rsidR="00A90503" w:rsidRDefault="00A90503" w:rsidP="000101E6">
            <w:r>
              <w:t xml:space="preserve">Arbejdsløsheden stiger. Start på det økonomiske kredsløb ved virksomhederne og forklar, </w:t>
            </w:r>
            <w:r w:rsidRPr="001A0A53">
              <w:t xml:space="preserve">hvordan </w:t>
            </w:r>
            <w:r>
              <w:t xml:space="preserve">stigende arbejdsløshed </w:t>
            </w:r>
            <w:r w:rsidRPr="001A0A53">
              <w:t>påvirker de 4 andre aktører</w:t>
            </w:r>
            <w:r>
              <w:t>,</w:t>
            </w:r>
            <w:r w:rsidRPr="001A0A53">
              <w:t xml:space="preserve"> og hvordan de påvirker hinanden.</w:t>
            </w:r>
          </w:p>
        </w:tc>
      </w:tr>
      <w:tr w:rsidR="00A90503" w:rsidTr="000101E6">
        <w:tc>
          <w:tcPr>
            <w:tcW w:w="4889" w:type="dxa"/>
            <w:shd w:val="clear" w:color="auto" w:fill="E5B8B7" w:themeFill="accent2" w:themeFillTint="66"/>
          </w:tcPr>
          <w:p w:rsidR="00A90503" w:rsidRDefault="00A90503" w:rsidP="000101E6"/>
          <w:p w:rsidR="00A90503" w:rsidRDefault="00A90503" w:rsidP="000101E6">
            <w:r>
              <w:t xml:space="preserve">Bankerne sætter udlånsrenten op. Start på det økonomiske kredsløb ved bankerne og forklar hvordan rentestigning </w:t>
            </w:r>
            <w:r w:rsidRPr="001A0A53">
              <w:t>påvirker de 4 andre aktører</w:t>
            </w:r>
            <w:r>
              <w:t>,</w:t>
            </w:r>
            <w:r w:rsidRPr="001A0A53">
              <w:t xml:space="preserve"> og hvordan de påvirker hinanden</w:t>
            </w:r>
            <w:r>
              <w:t>.</w:t>
            </w:r>
          </w:p>
        </w:tc>
        <w:tc>
          <w:tcPr>
            <w:tcW w:w="4889" w:type="dxa"/>
            <w:shd w:val="clear" w:color="auto" w:fill="E5B8B7" w:themeFill="accent2" w:themeFillTint="66"/>
          </w:tcPr>
          <w:p w:rsidR="00A90503" w:rsidRDefault="00A90503" w:rsidP="000101E6"/>
          <w:p w:rsidR="00A90503" w:rsidRDefault="00A90503" w:rsidP="000101E6">
            <w:r>
              <w:t xml:space="preserve">Forbrugerne oplever øgede udgifter til olie og betaler mere for deres varer. Start på det økonomiske kredsløb ved husholdningerne og forklar, hvordan prisstigninger </w:t>
            </w:r>
            <w:r w:rsidRPr="00EB2BAC">
              <w:t>påvirker de 4 andre aktører</w:t>
            </w:r>
            <w:r>
              <w:t>,</w:t>
            </w:r>
            <w:r w:rsidRPr="00EB2BAC">
              <w:t xml:space="preserve"> og hvordan de påvirker hinanden.</w:t>
            </w:r>
          </w:p>
          <w:p w:rsidR="00A90503" w:rsidRDefault="00A90503" w:rsidP="000101E6"/>
        </w:tc>
      </w:tr>
      <w:tr w:rsidR="00A90503" w:rsidTr="000101E6">
        <w:tc>
          <w:tcPr>
            <w:tcW w:w="4889" w:type="dxa"/>
            <w:shd w:val="clear" w:color="auto" w:fill="E5B8B7" w:themeFill="accent2" w:themeFillTint="66"/>
          </w:tcPr>
          <w:p w:rsidR="00A90503" w:rsidRDefault="00A90503" w:rsidP="000101E6">
            <w:r>
              <w:t xml:space="preserve">Betalingsbalancen skal rettes op. Staten lægger derfor nye skatter på varer købt uden for EU. Start på det økonomiske kredsløb ved staten og forklar hvordan skatter påvirker de 4 andre aktører, og hvordan de påvirker hinanden. </w:t>
            </w:r>
          </w:p>
          <w:p w:rsidR="00A90503" w:rsidRDefault="00A90503" w:rsidP="000101E6"/>
        </w:tc>
        <w:tc>
          <w:tcPr>
            <w:tcW w:w="4889" w:type="dxa"/>
            <w:shd w:val="clear" w:color="auto" w:fill="E5B8B7" w:themeFill="accent2" w:themeFillTint="66"/>
          </w:tcPr>
          <w:p w:rsidR="00A90503" w:rsidRDefault="00A90503" w:rsidP="000101E6"/>
        </w:tc>
      </w:tr>
    </w:tbl>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p w:rsidR="00A90503" w:rsidRDefault="00A90503" w:rsidP="00A90503">
      <w:pPr>
        <w:spacing w:after="0"/>
      </w:pPr>
    </w:p>
    <w:tbl>
      <w:tblPr>
        <w:tblStyle w:val="Tabel-Gitter"/>
        <w:tblW w:w="0" w:type="auto"/>
        <w:tblLook w:val="04A0" w:firstRow="1" w:lastRow="0" w:firstColumn="1" w:lastColumn="0" w:noHBand="0" w:noVBand="1"/>
      </w:tblPr>
      <w:tblGrid>
        <w:gridCol w:w="1222"/>
        <w:gridCol w:w="1222"/>
        <w:gridCol w:w="1222"/>
        <w:gridCol w:w="1222"/>
        <w:gridCol w:w="1222"/>
        <w:gridCol w:w="1222"/>
        <w:gridCol w:w="1223"/>
        <w:gridCol w:w="1223"/>
      </w:tblGrid>
      <w:tr w:rsidR="00A90503" w:rsidTr="000101E6">
        <w:tc>
          <w:tcPr>
            <w:tcW w:w="1222" w:type="dxa"/>
          </w:tcPr>
          <w:p w:rsidR="00A90503" w:rsidRPr="00735915" w:rsidRDefault="00A90503" w:rsidP="000101E6">
            <w:pPr>
              <w:jc w:val="center"/>
              <w:rPr>
                <w:b/>
              </w:rPr>
            </w:pPr>
          </w:p>
          <w:p w:rsidR="00A90503" w:rsidRPr="00735915" w:rsidRDefault="00A90503" w:rsidP="000101E6">
            <w:pPr>
              <w:jc w:val="center"/>
              <w:rPr>
                <w:b/>
              </w:rPr>
            </w:pPr>
            <w:r w:rsidRPr="00735915">
              <w:rPr>
                <w:b/>
              </w:rPr>
              <w:t>Start</w:t>
            </w:r>
          </w:p>
          <w:p w:rsidR="00A90503" w:rsidRPr="00735915" w:rsidRDefault="00A90503" w:rsidP="000101E6">
            <w:pPr>
              <w:jc w:val="center"/>
              <w:rPr>
                <w:b/>
              </w:rPr>
            </w:pPr>
          </w:p>
          <w:p w:rsidR="00A90503" w:rsidRPr="00735915" w:rsidRDefault="00A90503" w:rsidP="000101E6">
            <w:pPr>
              <w:jc w:val="center"/>
              <w:rPr>
                <w:b/>
              </w:rPr>
            </w:pPr>
            <w:r w:rsidRPr="00735915">
              <w:rPr>
                <w:b/>
              </w:rPr>
              <w:t>Slut</w:t>
            </w:r>
          </w:p>
        </w:tc>
        <w:tc>
          <w:tcPr>
            <w:tcW w:w="1222" w:type="dxa"/>
            <w:shd w:val="clear" w:color="auto" w:fill="FABF8F" w:themeFill="accent6" w:themeFillTint="99"/>
          </w:tcPr>
          <w:p w:rsidR="00A90503" w:rsidRPr="00735915" w:rsidRDefault="00A90503" w:rsidP="000101E6">
            <w:pPr>
              <w:jc w:val="center"/>
              <w:rPr>
                <w:sz w:val="96"/>
                <w:szCs w:val="96"/>
              </w:rPr>
            </w:pPr>
          </w:p>
        </w:tc>
        <w:tc>
          <w:tcPr>
            <w:tcW w:w="1222" w:type="dxa"/>
            <w:shd w:val="clear" w:color="auto" w:fill="D6E3BC" w:themeFill="accent3" w:themeFillTint="66"/>
          </w:tcPr>
          <w:p w:rsidR="00A90503" w:rsidRDefault="00A90503" w:rsidP="000101E6"/>
        </w:tc>
        <w:tc>
          <w:tcPr>
            <w:tcW w:w="1222" w:type="dxa"/>
            <w:shd w:val="clear" w:color="auto" w:fill="E5B8B7" w:themeFill="accent2" w:themeFillTint="66"/>
          </w:tcPr>
          <w:p w:rsidR="00A90503" w:rsidRPr="001A0A53" w:rsidRDefault="00A90503" w:rsidP="000101E6">
            <w:pPr>
              <w:jc w:val="center"/>
              <w:rPr>
                <w:sz w:val="96"/>
                <w:szCs w:val="96"/>
              </w:rPr>
            </w:pPr>
            <w:r w:rsidRPr="001A0A53">
              <w:rPr>
                <w:sz w:val="96"/>
                <w:szCs w:val="96"/>
              </w:rPr>
              <w:t>?</w:t>
            </w:r>
          </w:p>
        </w:tc>
        <w:tc>
          <w:tcPr>
            <w:tcW w:w="1222" w:type="dxa"/>
            <w:shd w:val="clear" w:color="auto" w:fill="92CDDC" w:themeFill="accent5" w:themeFillTint="99"/>
          </w:tcPr>
          <w:p w:rsidR="00A90503" w:rsidRDefault="00A90503" w:rsidP="000101E6"/>
        </w:tc>
        <w:tc>
          <w:tcPr>
            <w:tcW w:w="1222" w:type="dxa"/>
            <w:shd w:val="clear" w:color="auto" w:fill="D6E3BC" w:themeFill="accent3" w:themeFillTint="66"/>
          </w:tcPr>
          <w:p w:rsidR="00A90503" w:rsidRDefault="00A90503" w:rsidP="000101E6"/>
        </w:tc>
        <w:tc>
          <w:tcPr>
            <w:tcW w:w="1223" w:type="dxa"/>
            <w:shd w:val="clear" w:color="auto" w:fill="FABF8F" w:themeFill="accent6" w:themeFillTint="99"/>
          </w:tcPr>
          <w:p w:rsidR="00A90503" w:rsidRDefault="00A90503" w:rsidP="000101E6"/>
        </w:tc>
        <w:tc>
          <w:tcPr>
            <w:tcW w:w="1223" w:type="dxa"/>
            <w:shd w:val="clear" w:color="auto" w:fill="D6E3BC" w:themeFill="accent3" w:themeFillTint="66"/>
          </w:tcPr>
          <w:p w:rsidR="00A90503" w:rsidRDefault="00A90503" w:rsidP="000101E6"/>
        </w:tc>
      </w:tr>
      <w:tr w:rsidR="00A90503" w:rsidTr="000101E6">
        <w:tc>
          <w:tcPr>
            <w:tcW w:w="1222" w:type="dxa"/>
            <w:shd w:val="clear" w:color="auto" w:fill="FABF8F" w:themeFill="accent6" w:themeFillTint="99"/>
          </w:tcPr>
          <w:p w:rsidR="00A90503" w:rsidRDefault="00A90503" w:rsidP="000101E6"/>
          <w:p w:rsidR="00A90503" w:rsidRDefault="00A90503" w:rsidP="000101E6"/>
          <w:p w:rsidR="00A90503" w:rsidRDefault="00A90503" w:rsidP="000101E6"/>
          <w:p w:rsidR="00A90503" w:rsidRDefault="00A90503" w:rsidP="000101E6"/>
        </w:tc>
        <w:tc>
          <w:tcPr>
            <w:tcW w:w="7333" w:type="dxa"/>
            <w:gridSpan w:val="6"/>
            <w:vMerge w:val="restart"/>
          </w:tcPr>
          <w:p w:rsidR="00A90503" w:rsidRDefault="00A90503" w:rsidP="000101E6">
            <w:r w:rsidRPr="00735915">
              <w:rPr>
                <w:noProof/>
                <w:lang w:eastAsia="da-DK"/>
              </w:rPr>
              <w:drawing>
                <wp:inline distT="0" distB="0" distL="0" distR="0" wp14:anchorId="5EF5F286" wp14:editId="1C65EA34">
                  <wp:extent cx="4491990" cy="4229100"/>
                  <wp:effectExtent l="19050" t="0" r="3810" b="0"/>
                  <wp:docPr id="2" name="Billede 2" descr="C:\Users\Tanja\Downloads\det økonomisje kredslø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ja\Downloads\det økonomisje kredsløb.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354" t="6442"/>
                          <a:stretch/>
                        </pic:blipFill>
                        <pic:spPr bwMode="auto">
                          <a:xfrm>
                            <a:off x="0" y="0"/>
                            <a:ext cx="4558161" cy="42913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23" w:type="dxa"/>
            <w:shd w:val="clear" w:color="auto" w:fill="FABF8F" w:themeFill="accent6" w:themeFillTint="99"/>
          </w:tcPr>
          <w:p w:rsidR="00A90503" w:rsidRDefault="00A90503" w:rsidP="000101E6"/>
        </w:tc>
      </w:tr>
      <w:tr w:rsidR="00A90503" w:rsidTr="000101E6">
        <w:tc>
          <w:tcPr>
            <w:tcW w:w="1222" w:type="dxa"/>
            <w:shd w:val="clear" w:color="auto" w:fill="D6E3BC" w:themeFill="accent3" w:themeFillTint="66"/>
          </w:tcPr>
          <w:p w:rsidR="00A90503" w:rsidRDefault="00A90503" w:rsidP="000101E6"/>
          <w:p w:rsidR="00A90503" w:rsidRDefault="00A90503" w:rsidP="000101E6"/>
          <w:p w:rsidR="00A90503" w:rsidRDefault="00A90503" w:rsidP="000101E6"/>
          <w:p w:rsidR="00A90503" w:rsidRDefault="00A90503" w:rsidP="000101E6"/>
        </w:tc>
        <w:tc>
          <w:tcPr>
            <w:tcW w:w="7333" w:type="dxa"/>
            <w:gridSpan w:val="6"/>
            <w:vMerge/>
          </w:tcPr>
          <w:p w:rsidR="00A90503" w:rsidRDefault="00A90503" w:rsidP="000101E6"/>
        </w:tc>
        <w:tc>
          <w:tcPr>
            <w:tcW w:w="1223" w:type="dxa"/>
            <w:shd w:val="clear" w:color="auto" w:fill="E5B8B7" w:themeFill="accent2" w:themeFillTint="66"/>
          </w:tcPr>
          <w:p w:rsidR="00A90503" w:rsidRPr="001A0A53" w:rsidRDefault="00A90503" w:rsidP="000101E6">
            <w:pPr>
              <w:jc w:val="center"/>
              <w:rPr>
                <w:sz w:val="96"/>
                <w:szCs w:val="96"/>
              </w:rPr>
            </w:pPr>
            <w:r w:rsidRPr="001A0A53">
              <w:rPr>
                <w:sz w:val="96"/>
                <w:szCs w:val="96"/>
              </w:rPr>
              <w:t>?</w:t>
            </w:r>
          </w:p>
        </w:tc>
      </w:tr>
      <w:tr w:rsidR="00A90503" w:rsidTr="000101E6">
        <w:tc>
          <w:tcPr>
            <w:tcW w:w="1222" w:type="dxa"/>
            <w:shd w:val="clear" w:color="auto" w:fill="E5B8B7" w:themeFill="accent2" w:themeFillTint="66"/>
          </w:tcPr>
          <w:p w:rsidR="00A90503" w:rsidRPr="001A0A53" w:rsidRDefault="00A90503" w:rsidP="000101E6">
            <w:pPr>
              <w:jc w:val="center"/>
              <w:rPr>
                <w:sz w:val="96"/>
                <w:szCs w:val="96"/>
              </w:rPr>
            </w:pPr>
            <w:r w:rsidRPr="001A0A53">
              <w:rPr>
                <w:sz w:val="96"/>
                <w:szCs w:val="96"/>
              </w:rPr>
              <w:t>?</w:t>
            </w:r>
          </w:p>
        </w:tc>
        <w:tc>
          <w:tcPr>
            <w:tcW w:w="7333" w:type="dxa"/>
            <w:gridSpan w:val="6"/>
            <w:vMerge/>
          </w:tcPr>
          <w:p w:rsidR="00A90503" w:rsidRDefault="00A90503" w:rsidP="000101E6"/>
        </w:tc>
        <w:tc>
          <w:tcPr>
            <w:tcW w:w="1223" w:type="dxa"/>
            <w:shd w:val="clear" w:color="auto" w:fill="FABF8F" w:themeFill="accent6" w:themeFillTint="99"/>
          </w:tcPr>
          <w:p w:rsidR="00A90503" w:rsidRDefault="00A90503" w:rsidP="000101E6"/>
        </w:tc>
      </w:tr>
      <w:tr w:rsidR="00A90503" w:rsidTr="000101E6">
        <w:tc>
          <w:tcPr>
            <w:tcW w:w="1222" w:type="dxa"/>
            <w:shd w:val="clear" w:color="auto" w:fill="92CDDC" w:themeFill="accent5" w:themeFillTint="99"/>
          </w:tcPr>
          <w:p w:rsidR="00A90503" w:rsidRDefault="00A90503" w:rsidP="000101E6"/>
          <w:p w:rsidR="00A90503" w:rsidRDefault="00A90503" w:rsidP="000101E6"/>
          <w:p w:rsidR="00A90503" w:rsidRDefault="00A90503" w:rsidP="000101E6"/>
          <w:p w:rsidR="00A90503" w:rsidRDefault="00A90503" w:rsidP="000101E6"/>
        </w:tc>
        <w:tc>
          <w:tcPr>
            <w:tcW w:w="7333" w:type="dxa"/>
            <w:gridSpan w:val="6"/>
            <w:vMerge/>
          </w:tcPr>
          <w:p w:rsidR="00A90503" w:rsidRDefault="00A90503" w:rsidP="000101E6"/>
        </w:tc>
        <w:tc>
          <w:tcPr>
            <w:tcW w:w="1223" w:type="dxa"/>
            <w:shd w:val="clear" w:color="auto" w:fill="D6E3BC" w:themeFill="accent3" w:themeFillTint="66"/>
          </w:tcPr>
          <w:p w:rsidR="00A90503" w:rsidRDefault="00A90503" w:rsidP="000101E6"/>
        </w:tc>
      </w:tr>
      <w:tr w:rsidR="00A90503" w:rsidTr="000101E6">
        <w:tc>
          <w:tcPr>
            <w:tcW w:w="1222" w:type="dxa"/>
            <w:shd w:val="clear" w:color="auto" w:fill="D6E3BC" w:themeFill="accent3" w:themeFillTint="66"/>
          </w:tcPr>
          <w:p w:rsidR="00A90503" w:rsidRDefault="00A90503" w:rsidP="000101E6"/>
          <w:p w:rsidR="00A90503" w:rsidRDefault="00A90503" w:rsidP="000101E6"/>
          <w:p w:rsidR="00A90503" w:rsidRDefault="00A90503" w:rsidP="000101E6"/>
          <w:p w:rsidR="00A90503" w:rsidRDefault="00A90503" w:rsidP="000101E6"/>
        </w:tc>
        <w:tc>
          <w:tcPr>
            <w:tcW w:w="7333" w:type="dxa"/>
            <w:gridSpan w:val="6"/>
            <w:vMerge/>
          </w:tcPr>
          <w:p w:rsidR="00A90503" w:rsidRDefault="00A90503" w:rsidP="000101E6"/>
        </w:tc>
        <w:tc>
          <w:tcPr>
            <w:tcW w:w="1223" w:type="dxa"/>
            <w:shd w:val="clear" w:color="auto" w:fill="92CDDC" w:themeFill="accent5" w:themeFillTint="99"/>
          </w:tcPr>
          <w:p w:rsidR="00A90503" w:rsidRDefault="00A90503" w:rsidP="000101E6"/>
        </w:tc>
      </w:tr>
      <w:tr w:rsidR="00A90503" w:rsidTr="000101E6">
        <w:tc>
          <w:tcPr>
            <w:tcW w:w="1222" w:type="dxa"/>
            <w:shd w:val="clear" w:color="auto" w:fill="D6E3BC" w:themeFill="accent3" w:themeFillTint="66"/>
          </w:tcPr>
          <w:p w:rsidR="00A90503" w:rsidRDefault="00A90503" w:rsidP="000101E6"/>
          <w:p w:rsidR="00A90503" w:rsidRDefault="00A90503" w:rsidP="000101E6"/>
          <w:p w:rsidR="00A90503" w:rsidRDefault="00A90503" w:rsidP="000101E6"/>
          <w:p w:rsidR="00A90503" w:rsidRDefault="00A90503" w:rsidP="000101E6"/>
        </w:tc>
        <w:tc>
          <w:tcPr>
            <w:tcW w:w="7333" w:type="dxa"/>
            <w:gridSpan w:val="6"/>
            <w:vMerge/>
          </w:tcPr>
          <w:p w:rsidR="00A90503" w:rsidRDefault="00A90503" w:rsidP="000101E6"/>
        </w:tc>
        <w:tc>
          <w:tcPr>
            <w:tcW w:w="1223" w:type="dxa"/>
            <w:shd w:val="clear" w:color="auto" w:fill="D6E3BC" w:themeFill="accent3" w:themeFillTint="66"/>
          </w:tcPr>
          <w:p w:rsidR="00A90503" w:rsidRDefault="00A90503" w:rsidP="000101E6"/>
        </w:tc>
      </w:tr>
      <w:tr w:rsidR="00A90503" w:rsidTr="000101E6">
        <w:tc>
          <w:tcPr>
            <w:tcW w:w="1222" w:type="dxa"/>
            <w:shd w:val="clear" w:color="auto" w:fill="FABF8F" w:themeFill="accent6" w:themeFillTint="99"/>
          </w:tcPr>
          <w:p w:rsidR="00A90503" w:rsidRDefault="00A90503" w:rsidP="000101E6"/>
          <w:p w:rsidR="00A90503" w:rsidRDefault="00A90503" w:rsidP="000101E6"/>
          <w:p w:rsidR="00A90503" w:rsidRDefault="00A90503" w:rsidP="000101E6"/>
          <w:p w:rsidR="00A90503" w:rsidRDefault="00A90503" w:rsidP="000101E6"/>
        </w:tc>
        <w:tc>
          <w:tcPr>
            <w:tcW w:w="1222" w:type="dxa"/>
            <w:shd w:val="clear" w:color="auto" w:fill="E5B8B7" w:themeFill="accent2" w:themeFillTint="66"/>
          </w:tcPr>
          <w:p w:rsidR="00A90503" w:rsidRPr="001A0A53" w:rsidRDefault="00A90503" w:rsidP="000101E6">
            <w:pPr>
              <w:jc w:val="center"/>
              <w:rPr>
                <w:sz w:val="96"/>
                <w:szCs w:val="96"/>
              </w:rPr>
            </w:pPr>
            <w:r w:rsidRPr="001A0A53">
              <w:rPr>
                <w:sz w:val="96"/>
                <w:szCs w:val="96"/>
              </w:rPr>
              <w:t>?</w:t>
            </w:r>
          </w:p>
        </w:tc>
        <w:tc>
          <w:tcPr>
            <w:tcW w:w="1222" w:type="dxa"/>
            <w:shd w:val="clear" w:color="auto" w:fill="D6E3BC" w:themeFill="accent3" w:themeFillTint="66"/>
          </w:tcPr>
          <w:p w:rsidR="00A90503" w:rsidRDefault="00A90503" w:rsidP="000101E6"/>
        </w:tc>
        <w:tc>
          <w:tcPr>
            <w:tcW w:w="1222" w:type="dxa"/>
            <w:shd w:val="clear" w:color="auto" w:fill="92CDDC" w:themeFill="accent5" w:themeFillTint="99"/>
          </w:tcPr>
          <w:p w:rsidR="00A90503" w:rsidRDefault="00A90503" w:rsidP="000101E6"/>
        </w:tc>
        <w:tc>
          <w:tcPr>
            <w:tcW w:w="1222" w:type="dxa"/>
            <w:shd w:val="clear" w:color="auto" w:fill="FABF8F" w:themeFill="accent6" w:themeFillTint="99"/>
          </w:tcPr>
          <w:p w:rsidR="00A90503" w:rsidRDefault="00A90503" w:rsidP="000101E6"/>
        </w:tc>
        <w:tc>
          <w:tcPr>
            <w:tcW w:w="1222" w:type="dxa"/>
            <w:shd w:val="clear" w:color="auto" w:fill="D6E3BC" w:themeFill="accent3" w:themeFillTint="66"/>
          </w:tcPr>
          <w:p w:rsidR="00A90503" w:rsidRDefault="00A90503" w:rsidP="000101E6"/>
        </w:tc>
        <w:tc>
          <w:tcPr>
            <w:tcW w:w="1223" w:type="dxa"/>
            <w:shd w:val="clear" w:color="auto" w:fill="E5B8B7" w:themeFill="accent2" w:themeFillTint="66"/>
          </w:tcPr>
          <w:p w:rsidR="00A90503" w:rsidRPr="001A0A53" w:rsidRDefault="00A90503" w:rsidP="000101E6">
            <w:pPr>
              <w:jc w:val="center"/>
              <w:rPr>
                <w:sz w:val="96"/>
                <w:szCs w:val="96"/>
              </w:rPr>
            </w:pPr>
            <w:r w:rsidRPr="001A0A53">
              <w:rPr>
                <w:sz w:val="96"/>
                <w:szCs w:val="96"/>
              </w:rPr>
              <w:t>?</w:t>
            </w:r>
          </w:p>
        </w:tc>
        <w:tc>
          <w:tcPr>
            <w:tcW w:w="1223" w:type="dxa"/>
            <w:shd w:val="clear" w:color="auto" w:fill="FABF8F" w:themeFill="accent6" w:themeFillTint="99"/>
          </w:tcPr>
          <w:p w:rsidR="00A90503" w:rsidRDefault="00A90503" w:rsidP="000101E6"/>
        </w:tc>
      </w:tr>
    </w:tbl>
    <w:p w:rsidR="00A90503" w:rsidRDefault="00A90503" w:rsidP="00A90503">
      <w:pPr>
        <w:spacing w:after="0"/>
      </w:pPr>
    </w:p>
    <w:tbl>
      <w:tblPr>
        <w:tblStyle w:val="Tabel-Gitter"/>
        <w:tblW w:w="0" w:type="auto"/>
        <w:tblLook w:val="04A0" w:firstRow="1" w:lastRow="0" w:firstColumn="1" w:lastColumn="0" w:noHBand="0" w:noVBand="1"/>
      </w:tblPr>
      <w:tblGrid>
        <w:gridCol w:w="4874"/>
        <w:gridCol w:w="4874"/>
      </w:tblGrid>
      <w:tr w:rsidR="00A90503" w:rsidTr="000101E6">
        <w:trPr>
          <w:trHeight w:val="1882"/>
        </w:trPr>
        <w:tc>
          <w:tcPr>
            <w:tcW w:w="4874" w:type="dxa"/>
            <w:shd w:val="clear" w:color="auto" w:fill="E5B8B7" w:themeFill="accent2" w:themeFillTint="66"/>
          </w:tcPr>
          <w:p w:rsidR="00A90503" w:rsidRDefault="00A90503" w:rsidP="000101E6">
            <w:pPr>
              <w:jc w:val="center"/>
            </w:pPr>
            <w:r>
              <w:t>BRUG DET ØKONOMISKE KREDSLØB</w:t>
            </w:r>
          </w:p>
          <w:p w:rsidR="00A90503" w:rsidRDefault="00A90503" w:rsidP="000101E6">
            <w:pPr>
              <w:jc w:val="center"/>
            </w:pPr>
          </w:p>
          <w:p w:rsidR="00A90503" w:rsidRDefault="00A90503" w:rsidP="000101E6">
            <w:pPr>
              <w:jc w:val="center"/>
            </w:pPr>
          </w:p>
          <w:p w:rsidR="00A90503" w:rsidRDefault="00A90503" w:rsidP="000101E6">
            <w:pPr>
              <w:jc w:val="center"/>
            </w:pPr>
          </w:p>
          <w:p w:rsidR="00A90503" w:rsidRDefault="00A90503" w:rsidP="000101E6">
            <w:pPr>
              <w:jc w:val="center"/>
            </w:pPr>
          </w:p>
          <w:p w:rsidR="00A90503" w:rsidRDefault="00A90503" w:rsidP="000101E6">
            <w:pPr>
              <w:jc w:val="center"/>
            </w:pPr>
          </w:p>
          <w:p w:rsidR="00A90503" w:rsidRDefault="00A90503" w:rsidP="000101E6">
            <w:pPr>
              <w:jc w:val="center"/>
            </w:pPr>
          </w:p>
        </w:tc>
        <w:tc>
          <w:tcPr>
            <w:tcW w:w="4874" w:type="dxa"/>
            <w:shd w:val="clear" w:color="auto" w:fill="FABF8F" w:themeFill="accent6" w:themeFillTint="99"/>
          </w:tcPr>
          <w:p w:rsidR="00A90503" w:rsidRDefault="00A90503" w:rsidP="000101E6">
            <w:pPr>
              <w:jc w:val="center"/>
            </w:pPr>
            <w:r>
              <w:t>SANDT ELLER FALSK</w:t>
            </w:r>
          </w:p>
        </w:tc>
      </w:tr>
      <w:tr w:rsidR="00A90503" w:rsidTr="000101E6">
        <w:trPr>
          <w:trHeight w:val="1897"/>
        </w:trPr>
        <w:tc>
          <w:tcPr>
            <w:tcW w:w="4874" w:type="dxa"/>
            <w:shd w:val="clear" w:color="auto" w:fill="D6E3BC" w:themeFill="accent3" w:themeFillTint="66"/>
          </w:tcPr>
          <w:p w:rsidR="00A90503" w:rsidRDefault="00A90503" w:rsidP="000101E6">
            <w:pPr>
              <w:jc w:val="center"/>
            </w:pPr>
            <w:r>
              <w:lastRenderedPageBreak/>
              <w:t>FAKTAKORT</w:t>
            </w:r>
          </w:p>
          <w:p w:rsidR="00A90503" w:rsidRDefault="00A90503" w:rsidP="000101E6">
            <w:pPr>
              <w:jc w:val="center"/>
            </w:pPr>
          </w:p>
          <w:p w:rsidR="00A90503" w:rsidRDefault="00A90503" w:rsidP="000101E6">
            <w:pPr>
              <w:jc w:val="center"/>
            </w:pPr>
          </w:p>
          <w:p w:rsidR="00A90503" w:rsidRDefault="00A90503" w:rsidP="000101E6">
            <w:pPr>
              <w:jc w:val="center"/>
            </w:pPr>
          </w:p>
          <w:p w:rsidR="00A90503" w:rsidRDefault="00A90503" w:rsidP="000101E6">
            <w:pPr>
              <w:jc w:val="center"/>
            </w:pPr>
          </w:p>
          <w:p w:rsidR="00A90503" w:rsidRDefault="00A90503" w:rsidP="000101E6">
            <w:pPr>
              <w:jc w:val="center"/>
            </w:pPr>
          </w:p>
          <w:p w:rsidR="00A90503" w:rsidRDefault="00A90503" w:rsidP="000101E6">
            <w:pPr>
              <w:jc w:val="center"/>
            </w:pPr>
          </w:p>
        </w:tc>
        <w:tc>
          <w:tcPr>
            <w:tcW w:w="4874" w:type="dxa"/>
            <w:shd w:val="clear" w:color="auto" w:fill="92CDDC" w:themeFill="accent5" w:themeFillTint="99"/>
          </w:tcPr>
          <w:p w:rsidR="00A90503" w:rsidRDefault="00A90503" w:rsidP="000101E6">
            <w:pPr>
              <w:jc w:val="center"/>
            </w:pPr>
            <w:r>
              <w:t>KONSEKVENSKORT</w:t>
            </w:r>
          </w:p>
        </w:tc>
      </w:tr>
    </w:tbl>
    <w:p w:rsidR="00A604E5" w:rsidRDefault="00A604E5">
      <w:bookmarkStart w:id="0" w:name="_GoBack"/>
      <w:bookmarkEnd w:id="0"/>
    </w:p>
    <w:sectPr w:rsidR="00A604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03"/>
    <w:rsid w:val="00A604E5"/>
    <w:rsid w:val="00A90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03"/>
  </w:style>
  <w:style w:type="paragraph" w:styleId="Overskrift1">
    <w:name w:val="heading 1"/>
    <w:basedOn w:val="Normal"/>
    <w:next w:val="Normal"/>
    <w:link w:val="Overskrift1Tegn"/>
    <w:uiPriority w:val="9"/>
    <w:qFormat/>
    <w:rsid w:val="00A90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90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050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90503"/>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A90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A90503"/>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A90503"/>
    <w:rPr>
      <w:rFonts w:eastAsiaTheme="minorEastAsia"/>
      <w:sz w:val="18"/>
      <w:lang w:eastAsia="da-DK"/>
    </w:rPr>
  </w:style>
  <w:style w:type="paragraph" w:styleId="Titel">
    <w:name w:val="Title"/>
    <w:basedOn w:val="Normal"/>
    <w:next w:val="Normal"/>
    <w:link w:val="TitelTegn"/>
    <w:uiPriority w:val="10"/>
    <w:qFormat/>
    <w:rsid w:val="00A905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90503"/>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A90503"/>
    <w:pPr>
      <w:ind w:left="720"/>
      <w:contextualSpacing/>
    </w:pPr>
  </w:style>
  <w:style w:type="paragraph" w:styleId="Opstilling-punkttegn">
    <w:name w:val="List Bullet"/>
    <w:basedOn w:val="Normal"/>
    <w:uiPriority w:val="99"/>
    <w:semiHidden/>
    <w:unhideWhenUsed/>
    <w:rsid w:val="00A90503"/>
    <w:pPr>
      <w:numPr>
        <w:numId w:val="1"/>
      </w:numPr>
      <w:contextualSpacing/>
    </w:pPr>
  </w:style>
  <w:style w:type="paragraph" w:styleId="Markeringsbobletekst">
    <w:name w:val="Balloon Text"/>
    <w:basedOn w:val="Normal"/>
    <w:link w:val="MarkeringsbobletekstTegn"/>
    <w:uiPriority w:val="99"/>
    <w:semiHidden/>
    <w:unhideWhenUsed/>
    <w:rsid w:val="00A905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90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03"/>
  </w:style>
  <w:style w:type="paragraph" w:styleId="Overskrift1">
    <w:name w:val="heading 1"/>
    <w:basedOn w:val="Normal"/>
    <w:next w:val="Normal"/>
    <w:link w:val="Overskrift1Tegn"/>
    <w:uiPriority w:val="9"/>
    <w:qFormat/>
    <w:rsid w:val="00A905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905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050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90503"/>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A90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A90503"/>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A90503"/>
    <w:rPr>
      <w:rFonts w:eastAsiaTheme="minorEastAsia"/>
      <w:sz w:val="18"/>
      <w:lang w:eastAsia="da-DK"/>
    </w:rPr>
  </w:style>
  <w:style w:type="paragraph" w:styleId="Titel">
    <w:name w:val="Title"/>
    <w:basedOn w:val="Normal"/>
    <w:next w:val="Normal"/>
    <w:link w:val="TitelTegn"/>
    <w:uiPriority w:val="10"/>
    <w:qFormat/>
    <w:rsid w:val="00A905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90503"/>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A90503"/>
    <w:pPr>
      <w:ind w:left="720"/>
      <w:contextualSpacing/>
    </w:pPr>
  </w:style>
  <w:style w:type="paragraph" w:styleId="Opstilling-punkttegn">
    <w:name w:val="List Bullet"/>
    <w:basedOn w:val="Normal"/>
    <w:uiPriority w:val="99"/>
    <w:semiHidden/>
    <w:unhideWhenUsed/>
    <w:rsid w:val="00A90503"/>
    <w:pPr>
      <w:numPr>
        <w:numId w:val="1"/>
      </w:numPr>
      <w:contextualSpacing/>
    </w:pPr>
  </w:style>
  <w:style w:type="paragraph" w:styleId="Markeringsbobletekst">
    <w:name w:val="Balloon Text"/>
    <w:basedOn w:val="Normal"/>
    <w:link w:val="MarkeringsbobletekstTegn"/>
    <w:uiPriority w:val="99"/>
    <w:semiHidden/>
    <w:unhideWhenUsed/>
    <w:rsid w:val="00A9050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90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8297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2017-05-29T09:38:00Z</dcterms:created>
  <dcterms:modified xsi:type="dcterms:W3CDTF">2017-05-29T09:38:00Z</dcterms:modified>
</cp:coreProperties>
</file>