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6C" w:rsidRPr="00E920EB" w:rsidRDefault="00FE1EF4" w:rsidP="00E920EB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</w:pPr>
      <w:bookmarkStart w:id="0" w:name="_GoBack"/>
      <w:bookmarkEnd w:id="0"/>
      <w:r w:rsidRPr="006F286C">
        <w:rPr>
          <w:rFonts w:asciiTheme="majorHAnsi" w:eastAsiaTheme="majorEastAsia" w:hAnsiTheme="majorHAnsi" w:cstheme="majorBidi"/>
          <w:spacing w:val="5"/>
          <w:kern w:val="28"/>
          <w:sz w:val="48"/>
          <w:szCs w:val="48"/>
        </w:rPr>
        <w:t>Lektionsplan: Ertebøllekulturen – en del af Jægerstenalderen</w:t>
      </w:r>
    </w:p>
    <w:p w:rsidR="00F71108" w:rsidRPr="00FE1EF4" w:rsidRDefault="00F71108" w:rsidP="00FE1EF4">
      <w:pPr>
        <w:spacing w:after="0"/>
      </w:pPr>
    </w:p>
    <w:tbl>
      <w:tblPr>
        <w:tblStyle w:val="Tabel-Gitter"/>
        <w:tblW w:w="15452" w:type="dxa"/>
        <w:tblInd w:w="-743" w:type="dxa"/>
        <w:tblLook w:val="04A0" w:firstRow="1" w:lastRow="0" w:firstColumn="1" w:lastColumn="0" w:noHBand="0" w:noVBand="1"/>
      </w:tblPr>
      <w:tblGrid>
        <w:gridCol w:w="1006"/>
        <w:gridCol w:w="2397"/>
        <w:gridCol w:w="2410"/>
        <w:gridCol w:w="2976"/>
        <w:gridCol w:w="3613"/>
        <w:gridCol w:w="3050"/>
      </w:tblGrid>
      <w:tr w:rsidR="00FE1EF4" w:rsidRPr="00FE1EF4" w:rsidTr="00E920EB">
        <w:tc>
          <w:tcPr>
            <w:tcW w:w="15452" w:type="dxa"/>
            <w:gridSpan w:val="6"/>
          </w:tcPr>
          <w:p w:rsidR="00FE1EF4" w:rsidRPr="00FE1EF4" w:rsidRDefault="00FE1EF4" w:rsidP="00FE1EF4">
            <w:pPr>
              <w:jc w:val="center"/>
              <w:rPr>
                <w:b/>
                <w:sz w:val="32"/>
                <w:szCs w:val="32"/>
              </w:rPr>
            </w:pPr>
            <w:r w:rsidRPr="00FE1EF4">
              <w:rPr>
                <w:b/>
                <w:sz w:val="32"/>
                <w:szCs w:val="32"/>
              </w:rPr>
              <w:t>Lektionsplan</w:t>
            </w:r>
          </w:p>
        </w:tc>
      </w:tr>
      <w:tr w:rsidR="00FE1EF4" w:rsidRPr="00FE1EF4" w:rsidTr="0041728F">
        <w:tc>
          <w:tcPr>
            <w:tcW w:w="1006" w:type="dxa"/>
          </w:tcPr>
          <w:p w:rsidR="00FE1EF4" w:rsidRPr="00FE1EF4" w:rsidRDefault="00FE1EF4" w:rsidP="00FE1EF4">
            <w:pPr>
              <w:rPr>
                <w:sz w:val="16"/>
                <w:szCs w:val="16"/>
              </w:rPr>
            </w:pPr>
            <w:r w:rsidRPr="00FE1EF4">
              <w:rPr>
                <w:b/>
              </w:rPr>
              <w:t>Modul</w:t>
            </w:r>
          </w:p>
        </w:tc>
        <w:tc>
          <w:tcPr>
            <w:tcW w:w="2397" w:type="dxa"/>
          </w:tcPr>
          <w:p w:rsidR="00FE1EF4" w:rsidRPr="00FE1EF4" w:rsidRDefault="00FE1EF4" w:rsidP="00FE1EF4">
            <w:pPr>
              <w:rPr>
                <w:b/>
              </w:rPr>
            </w:pPr>
            <w:r w:rsidRPr="00FE1EF4">
              <w:rPr>
                <w:b/>
              </w:rPr>
              <w:t>Indholdsmæssigt fokus</w:t>
            </w:r>
          </w:p>
        </w:tc>
        <w:tc>
          <w:tcPr>
            <w:tcW w:w="2410" w:type="dxa"/>
          </w:tcPr>
          <w:p w:rsidR="00FE1EF4" w:rsidRPr="00FE1EF4" w:rsidRDefault="00FE1EF4" w:rsidP="00FE1EF4">
            <w:r w:rsidRPr="00FE1EF4">
              <w:rPr>
                <w:b/>
                <w:sz w:val="24"/>
                <w:szCs w:val="24"/>
              </w:rPr>
              <w:t>Færdighedsmål</w:t>
            </w:r>
          </w:p>
        </w:tc>
        <w:tc>
          <w:tcPr>
            <w:tcW w:w="2976" w:type="dxa"/>
          </w:tcPr>
          <w:p w:rsidR="00FE1EF4" w:rsidRPr="00FE1EF4" w:rsidRDefault="00FE1EF4" w:rsidP="00FE1EF4">
            <w:r w:rsidRPr="00FE1EF4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3613" w:type="dxa"/>
          </w:tcPr>
          <w:p w:rsidR="00FE1EF4" w:rsidRPr="00FE1EF4" w:rsidRDefault="00FE1EF4" w:rsidP="00FE1EF4">
            <w:r w:rsidRPr="00FE1EF4">
              <w:rPr>
                <w:b/>
                <w:sz w:val="24"/>
                <w:szCs w:val="24"/>
              </w:rPr>
              <w:t>Undervisningsaktivitet</w:t>
            </w:r>
          </w:p>
        </w:tc>
        <w:tc>
          <w:tcPr>
            <w:tcW w:w="3050" w:type="dxa"/>
          </w:tcPr>
          <w:p w:rsidR="00FE1EF4" w:rsidRPr="00FE1EF4" w:rsidRDefault="00FE1EF4" w:rsidP="00FE1EF4">
            <w:pPr>
              <w:rPr>
                <w:b/>
                <w:sz w:val="24"/>
                <w:szCs w:val="24"/>
              </w:rPr>
            </w:pPr>
            <w:r w:rsidRPr="00FE1EF4">
              <w:rPr>
                <w:b/>
                <w:sz w:val="24"/>
                <w:szCs w:val="24"/>
              </w:rPr>
              <w:t>Tegn på læring</w:t>
            </w:r>
          </w:p>
          <w:p w:rsidR="00FE1EF4" w:rsidRPr="00FE1EF4" w:rsidRDefault="00FE1EF4" w:rsidP="00FE1EF4"/>
        </w:tc>
      </w:tr>
      <w:tr w:rsidR="00FE1EF4" w:rsidRPr="00FE1EF4" w:rsidTr="0041728F">
        <w:tc>
          <w:tcPr>
            <w:tcW w:w="1006" w:type="dxa"/>
          </w:tcPr>
          <w:p w:rsidR="00FE1EF4" w:rsidRPr="0041728F" w:rsidRDefault="00FE1EF4" w:rsidP="00FE1EF4">
            <w:pPr>
              <w:rPr>
                <w:rFonts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 xml:space="preserve">1 </w:t>
            </w:r>
          </w:p>
          <w:p w:rsidR="00FE1EF4" w:rsidRPr="0041728F" w:rsidRDefault="006400FA" w:rsidP="00FE1EF4">
            <w:pPr>
              <w:rPr>
                <w:rFonts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>(1 lektion)</w:t>
            </w:r>
          </w:p>
        </w:tc>
        <w:tc>
          <w:tcPr>
            <w:tcW w:w="2397" w:type="dxa"/>
          </w:tcPr>
          <w:p w:rsidR="00FE1EF4" w:rsidRPr="0041728F" w:rsidRDefault="006400FA" w:rsidP="00FE1EF4">
            <w:pPr>
              <w:rPr>
                <w:rFonts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>Intro til Ertebøllekulturen og Jægerstenalderen</w:t>
            </w:r>
          </w:p>
        </w:tc>
        <w:tc>
          <w:tcPr>
            <w:tcW w:w="2410" w:type="dxa"/>
          </w:tcPr>
          <w:p w:rsidR="00FE1EF4" w:rsidRPr="0041728F" w:rsidRDefault="00FE1EF4" w:rsidP="00FE1EF4">
            <w:pPr>
              <w:rPr>
                <w:rFonts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>Eleven kan bruge digitale medier og andre udtryksformer som kilder til at beskrive fortiden</w:t>
            </w:r>
          </w:p>
          <w:p w:rsidR="00FE1EF4" w:rsidRPr="0041728F" w:rsidRDefault="00FE1EF4" w:rsidP="00FE1EF4">
            <w:pPr>
              <w:rPr>
                <w:rFonts w:cstheme="minorHAnsi"/>
                <w:sz w:val="20"/>
                <w:szCs w:val="20"/>
              </w:rPr>
            </w:pPr>
          </w:p>
          <w:p w:rsidR="00FE1EF4" w:rsidRPr="0041728F" w:rsidRDefault="00FE1EF4" w:rsidP="00FE1EF4">
            <w:pPr>
              <w:rPr>
                <w:rFonts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>Eleven kan sammenligne tidlige tiders familie slægt og fællesskaber med eget liv</w:t>
            </w:r>
          </w:p>
        </w:tc>
        <w:tc>
          <w:tcPr>
            <w:tcW w:w="2976" w:type="dxa"/>
          </w:tcPr>
          <w:p w:rsidR="00FE1EF4" w:rsidRPr="0041728F" w:rsidRDefault="00FE1EF4" w:rsidP="00FE1EF4">
            <w:pPr>
              <w:rPr>
                <w:rFonts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>Eleven kan</w:t>
            </w:r>
          </w:p>
          <w:p w:rsidR="00FE1EF4" w:rsidRPr="0041728F" w:rsidRDefault="00FE1EF4" w:rsidP="006400FA">
            <w:pPr>
              <w:numPr>
                <w:ilvl w:val="0"/>
                <w:numId w:val="6"/>
              </w:numPr>
              <w:ind w:left="261" w:hanging="261"/>
              <w:contextualSpacing/>
              <w:rPr>
                <w:rFonts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>Fortælle om træk ved Ertebøllekulturen, der adskiller den fra andre kulturer og perioder i stenalderen</w:t>
            </w:r>
          </w:p>
          <w:p w:rsidR="00FE1EF4" w:rsidRPr="0041728F" w:rsidRDefault="00FE1EF4" w:rsidP="006400FA">
            <w:pPr>
              <w:numPr>
                <w:ilvl w:val="0"/>
                <w:numId w:val="6"/>
              </w:numPr>
              <w:ind w:left="261" w:hanging="261"/>
              <w:contextualSpacing/>
              <w:rPr>
                <w:rFonts w:eastAsiaTheme="minorEastAsia"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>Redegøre for de udfordringer og muligheder stenalderens familie og fællesskaber havde i forhold til nutidens</w:t>
            </w:r>
          </w:p>
        </w:tc>
        <w:tc>
          <w:tcPr>
            <w:tcW w:w="3613" w:type="dxa"/>
          </w:tcPr>
          <w:p w:rsidR="006400FA" w:rsidRPr="0041728F" w:rsidRDefault="006400FA" w:rsidP="006400FA">
            <w:pPr>
              <w:numPr>
                <w:ilvl w:val="0"/>
                <w:numId w:val="6"/>
              </w:numPr>
              <w:ind w:left="261" w:hanging="261"/>
              <w:contextualSpacing/>
              <w:rPr>
                <w:rFonts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 xml:space="preserve">Forløbet åbnes op med "En boplads fra Jægerstenalderen" fra YouTube, som varer 5.38 minutter. Den gennemgår kort Ertebøllekulturen og Jægerstenalderen. </w:t>
            </w:r>
          </w:p>
          <w:p w:rsidR="00FE1EF4" w:rsidRDefault="006400FA" w:rsidP="006400FA">
            <w:pPr>
              <w:numPr>
                <w:ilvl w:val="0"/>
                <w:numId w:val="6"/>
              </w:numPr>
              <w:ind w:left="261" w:hanging="261"/>
              <w:contextualSpacing/>
              <w:rPr>
                <w:rFonts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>Efterfølgende</w:t>
            </w:r>
            <w:r w:rsidR="00FE1EF4" w:rsidRPr="0041728F">
              <w:rPr>
                <w:rFonts w:cstheme="minorHAnsi"/>
                <w:sz w:val="20"/>
                <w:szCs w:val="20"/>
              </w:rPr>
              <w:t xml:space="preserve"> tales om filmen på klassen, hvorefter eleverne i </w:t>
            </w:r>
            <w:r w:rsidRPr="0041728F">
              <w:rPr>
                <w:rFonts w:cstheme="minorHAnsi"/>
                <w:sz w:val="20"/>
                <w:szCs w:val="20"/>
              </w:rPr>
              <w:t>par</w:t>
            </w:r>
            <w:r w:rsidR="00FE1EF4" w:rsidRPr="0041728F">
              <w:rPr>
                <w:rFonts w:cstheme="minorHAnsi"/>
                <w:sz w:val="20"/>
                <w:szCs w:val="20"/>
              </w:rPr>
              <w:t xml:space="preserve"> skriver de forskelle ned fra tiden dengang til tiden nu, de kan komme i tanke om.</w:t>
            </w:r>
          </w:p>
          <w:p w:rsidR="0041728F" w:rsidRPr="0041728F" w:rsidRDefault="0041728F" w:rsidP="0041728F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0" w:type="dxa"/>
          </w:tcPr>
          <w:p w:rsidR="00FE1EF4" w:rsidRPr="0041728F" w:rsidRDefault="00FE1EF4" w:rsidP="00FE1EF4">
            <w:pPr>
              <w:widowControl w:val="0"/>
              <w:contextualSpacing/>
              <w:rPr>
                <w:rFonts w:eastAsiaTheme="minorEastAsia" w:cstheme="minorHAnsi"/>
                <w:sz w:val="20"/>
                <w:szCs w:val="20"/>
                <w:lang w:eastAsia="da-DK"/>
              </w:rPr>
            </w:pPr>
          </w:p>
        </w:tc>
      </w:tr>
      <w:tr w:rsidR="00FE1EF4" w:rsidRPr="00FE1EF4" w:rsidTr="0041728F">
        <w:tc>
          <w:tcPr>
            <w:tcW w:w="1006" w:type="dxa"/>
          </w:tcPr>
          <w:p w:rsidR="00FE1EF4" w:rsidRPr="0041728F" w:rsidRDefault="00FE1EF4" w:rsidP="00FE1EF4">
            <w:pPr>
              <w:rPr>
                <w:rFonts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>2</w:t>
            </w:r>
          </w:p>
          <w:p w:rsidR="00FE1EF4" w:rsidRPr="0041728F" w:rsidRDefault="006400FA" w:rsidP="00FE1EF4">
            <w:pPr>
              <w:rPr>
                <w:rFonts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>(1 lektion)</w:t>
            </w:r>
          </w:p>
        </w:tc>
        <w:tc>
          <w:tcPr>
            <w:tcW w:w="2397" w:type="dxa"/>
          </w:tcPr>
          <w:p w:rsidR="00FE1EF4" w:rsidRPr="0041728F" w:rsidRDefault="006400FA" w:rsidP="006400FA">
            <w:pPr>
              <w:rPr>
                <w:rFonts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>Begrebsarbejde</w:t>
            </w:r>
          </w:p>
        </w:tc>
        <w:tc>
          <w:tcPr>
            <w:tcW w:w="2410" w:type="dxa"/>
          </w:tcPr>
          <w:p w:rsidR="00FE1EF4" w:rsidRPr="0041728F" w:rsidRDefault="00FE1EF4" w:rsidP="00FE1EF4">
            <w:pPr>
              <w:rPr>
                <w:rFonts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>Eleven kan læse enkle historiske kilder og udtrykke sig sprogligt enkelt om deres indhold</w:t>
            </w:r>
          </w:p>
        </w:tc>
        <w:tc>
          <w:tcPr>
            <w:tcW w:w="2976" w:type="dxa"/>
          </w:tcPr>
          <w:p w:rsidR="00FE1EF4" w:rsidRPr="0041728F" w:rsidRDefault="00FE1EF4" w:rsidP="00FE1EF4">
            <w:pPr>
              <w:rPr>
                <w:rFonts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>Eleven kan</w:t>
            </w:r>
          </w:p>
          <w:p w:rsidR="00FE1EF4" w:rsidRPr="0041728F" w:rsidRDefault="00FE1EF4" w:rsidP="006400FA">
            <w:pPr>
              <w:numPr>
                <w:ilvl w:val="0"/>
                <w:numId w:val="6"/>
              </w:numPr>
              <w:ind w:left="261" w:hanging="261"/>
              <w:contextualSpacing/>
              <w:rPr>
                <w:rFonts w:eastAsiaTheme="minorEastAsia"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>Forklare relevante ord og begreber fra stenalderen og udtrykke sig i skrift om deres betydning</w:t>
            </w:r>
          </w:p>
        </w:tc>
        <w:tc>
          <w:tcPr>
            <w:tcW w:w="3613" w:type="dxa"/>
          </w:tcPr>
          <w:p w:rsidR="006400FA" w:rsidRPr="0041728F" w:rsidRDefault="006400FA" w:rsidP="006400FA">
            <w:pPr>
              <w:contextualSpacing/>
              <w:rPr>
                <w:rFonts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>Der arbejdes med udvalgte begreber fra filmen i modul 1: Boplads, ertebølletid, flint, skrabere, lyster, buer/pil, skind.</w:t>
            </w:r>
          </w:p>
          <w:p w:rsidR="006400FA" w:rsidRPr="0041728F" w:rsidRDefault="006400FA" w:rsidP="006400FA">
            <w:pPr>
              <w:contextualSpacing/>
              <w:rPr>
                <w:rFonts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>Begreberne trænes ved hjælp af øvelserne:</w:t>
            </w:r>
          </w:p>
          <w:p w:rsidR="00FE1EF4" w:rsidRPr="0041728F" w:rsidRDefault="00FE1EF4" w:rsidP="006400FA">
            <w:pPr>
              <w:numPr>
                <w:ilvl w:val="0"/>
                <w:numId w:val="9"/>
              </w:numPr>
              <w:ind w:left="261" w:hanging="261"/>
              <w:contextualSpacing/>
              <w:rPr>
                <w:rFonts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 xml:space="preserve">Terningspil </w:t>
            </w:r>
          </w:p>
          <w:p w:rsidR="00FE1EF4" w:rsidRPr="0041728F" w:rsidRDefault="00FE1EF4" w:rsidP="006400FA">
            <w:pPr>
              <w:numPr>
                <w:ilvl w:val="0"/>
                <w:numId w:val="9"/>
              </w:numPr>
              <w:ind w:left="261" w:hanging="261"/>
              <w:contextualSpacing/>
              <w:rPr>
                <w:rFonts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 xml:space="preserve">Begrebsskema </w:t>
            </w:r>
          </w:p>
          <w:p w:rsidR="00FE1EF4" w:rsidRPr="0041728F" w:rsidRDefault="00FE1EF4" w:rsidP="006400FA">
            <w:pPr>
              <w:numPr>
                <w:ilvl w:val="0"/>
                <w:numId w:val="9"/>
              </w:numPr>
              <w:ind w:left="261" w:hanging="261"/>
              <w:contextualSpacing/>
              <w:rPr>
                <w:rFonts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>Dagbog</w:t>
            </w:r>
          </w:p>
          <w:p w:rsidR="00FE1EF4" w:rsidRDefault="00FE1EF4" w:rsidP="0041728F">
            <w:pPr>
              <w:ind w:left="261" w:hanging="261"/>
              <w:rPr>
                <w:rFonts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>Se bilag for instruktioner</w:t>
            </w:r>
          </w:p>
          <w:p w:rsidR="0041728F" w:rsidRPr="0041728F" w:rsidRDefault="0041728F" w:rsidP="0041728F">
            <w:pPr>
              <w:ind w:left="261" w:hanging="26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0" w:type="dxa"/>
          </w:tcPr>
          <w:p w:rsidR="00FE1EF4" w:rsidRPr="0041728F" w:rsidRDefault="00FE1EF4" w:rsidP="00FE1E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E1EF4" w:rsidRPr="00FE1EF4" w:rsidTr="0041728F">
        <w:tc>
          <w:tcPr>
            <w:tcW w:w="1006" w:type="dxa"/>
          </w:tcPr>
          <w:p w:rsidR="00FE1EF4" w:rsidRPr="0041728F" w:rsidRDefault="00FE1EF4" w:rsidP="00FE1EF4">
            <w:pPr>
              <w:rPr>
                <w:rFonts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>3</w:t>
            </w:r>
          </w:p>
          <w:p w:rsidR="00FE1EF4" w:rsidRPr="0041728F" w:rsidRDefault="006400FA" w:rsidP="00FE1EF4">
            <w:pPr>
              <w:rPr>
                <w:rFonts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>(1 lektion)</w:t>
            </w:r>
          </w:p>
        </w:tc>
        <w:tc>
          <w:tcPr>
            <w:tcW w:w="2397" w:type="dxa"/>
          </w:tcPr>
          <w:p w:rsidR="00FE1EF4" w:rsidRPr="0041728F" w:rsidRDefault="006400FA" w:rsidP="00FE1EF4">
            <w:pPr>
              <w:rPr>
                <w:rFonts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>L</w:t>
            </w:r>
            <w:r w:rsidR="00FE1EF4" w:rsidRPr="0041728F">
              <w:rPr>
                <w:rFonts w:cstheme="minorHAnsi"/>
                <w:sz w:val="20"/>
                <w:szCs w:val="20"/>
              </w:rPr>
              <w:t>ivet i Jægerstenalderen</w:t>
            </w:r>
            <w:r w:rsidRPr="0041728F">
              <w:rPr>
                <w:rFonts w:cstheme="minorHAnsi"/>
                <w:sz w:val="20"/>
                <w:szCs w:val="20"/>
              </w:rPr>
              <w:t>.</w:t>
            </w:r>
          </w:p>
          <w:p w:rsidR="00FE1EF4" w:rsidRPr="0041728F" w:rsidRDefault="00FE1EF4" w:rsidP="00FE1E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FE1EF4" w:rsidRPr="0041728F" w:rsidRDefault="00FE1EF4" w:rsidP="00FE1EF4">
            <w:pPr>
              <w:rPr>
                <w:rFonts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>Eleven kan læse enkle historiske kilder og udtrykke sig sprogligt enkelt om deres indhold</w:t>
            </w:r>
          </w:p>
          <w:p w:rsidR="00FE1EF4" w:rsidRPr="0041728F" w:rsidRDefault="00FE1EF4" w:rsidP="00FE1EF4">
            <w:pPr>
              <w:rPr>
                <w:rFonts w:cstheme="minorHAnsi"/>
                <w:sz w:val="20"/>
                <w:szCs w:val="20"/>
              </w:rPr>
            </w:pPr>
          </w:p>
          <w:p w:rsidR="00FE1EF4" w:rsidRPr="0041728F" w:rsidRDefault="00FE1EF4" w:rsidP="00FE1EF4">
            <w:pPr>
              <w:rPr>
                <w:rFonts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>Eleven kan beskrive ændringer i livsgrundlag og produktion</w:t>
            </w:r>
          </w:p>
        </w:tc>
        <w:tc>
          <w:tcPr>
            <w:tcW w:w="2976" w:type="dxa"/>
          </w:tcPr>
          <w:p w:rsidR="00FE1EF4" w:rsidRPr="0041728F" w:rsidRDefault="00FE1EF4" w:rsidP="00FE1EF4">
            <w:pPr>
              <w:rPr>
                <w:rFonts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 xml:space="preserve">Eleven kan </w:t>
            </w:r>
          </w:p>
          <w:p w:rsidR="00FE1EF4" w:rsidRPr="0041728F" w:rsidRDefault="00FE1EF4" w:rsidP="006400FA">
            <w:pPr>
              <w:numPr>
                <w:ilvl w:val="0"/>
                <w:numId w:val="9"/>
              </w:numPr>
              <w:ind w:left="261" w:hanging="261"/>
              <w:contextualSpacing/>
              <w:rPr>
                <w:rFonts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>Gøre rede for, hvad de har lært om stenalderen</w:t>
            </w:r>
          </w:p>
          <w:p w:rsidR="00FE1EF4" w:rsidRPr="0041728F" w:rsidRDefault="00FE1EF4" w:rsidP="006400FA">
            <w:pPr>
              <w:numPr>
                <w:ilvl w:val="0"/>
                <w:numId w:val="9"/>
              </w:numPr>
              <w:ind w:left="261" w:hanging="261"/>
              <w:contextualSpacing/>
              <w:rPr>
                <w:rFonts w:eastAsiaTheme="minorEastAsia"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>Fortælle om livet i Jægerstenalderen på godt og ondt ved hjælp af mysteriekort</w:t>
            </w:r>
          </w:p>
        </w:tc>
        <w:tc>
          <w:tcPr>
            <w:tcW w:w="3613" w:type="dxa"/>
          </w:tcPr>
          <w:p w:rsidR="00FE1EF4" w:rsidRPr="0041728F" w:rsidRDefault="006400FA" w:rsidP="006400FA">
            <w:pPr>
              <w:numPr>
                <w:ilvl w:val="0"/>
                <w:numId w:val="9"/>
              </w:numPr>
              <w:ind w:left="261" w:hanging="261"/>
              <w:contextualSpacing/>
              <w:rPr>
                <w:rFonts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 xml:space="preserve">I dette modul bruges siderne 8-15 fra "Historie 3". </w:t>
            </w:r>
          </w:p>
          <w:p w:rsidR="00FE1EF4" w:rsidRPr="0041728F" w:rsidRDefault="00FE1EF4" w:rsidP="006400FA">
            <w:pPr>
              <w:numPr>
                <w:ilvl w:val="0"/>
                <w:numId w:val="9"/>
              </w:numPr>
              <w:ind w:left="261" w:hanging="261"/>
              <w:contextualSpacing/>
              <w:rPr>
                <w:rFonts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>Siderne læses højt af læreren, og der tales på klassen om, hvad der kommer af ny viden.</w:t>
            </w:r>
          </w:p>
          <w:p w:rsidR="00FE1EF4" w:rsidRPr="0041728F" w:rsidRDefault="00FE1EF4" w:rsidP="006400FA">
            <w:pPr>
              <w:numPr>
                <w:ilvl w:val="0"/>
                <w:numId w:val="9"/>
              </w:numPr>
              <w:ind w:left="261" w:hanging="261"/>
              <w:contextualSpacing/>
              <w:rPr>
                <w:rFonts w:eastAsiaTheme="minorEastAsia"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 xml:space="preserve">Mysteriekort </w:t>
            </w:r>
            <w:r w:rsidR="006400FA" w:rsidRPr="0041728F">
              <w:rPr>
                <w:rFonts w:cstheme="minorHAnsi"/>
                <w:sz w:val="20"/>
                <w:szCs w:val="20"/>
              </w:rPr>
              <w:t xml:space="preserve">– </w:t>
            </w:r>
            <w:r w:rsidRPr="0041728F">
              <w:rPr>
                <w:rFonts w:cstheme="minorHAnsi"/>
                <w:sz w:val="20"/>
                <w:szCs w:val="20"/>
              </w:rPr>
              <w:t>se bilag</w:t>
            </w:r>
            <w:r w:rsidR="006400FA" w:rsidRPr="0041728F">
              <w:rPr>
                <w:rFonts w:cstheme="minorHAnsi"/>
                <w:sz w:val="20"/>
                <w:szCs w:val="20"/>
              </w:rPr>
              <w:t xml:space="preserve"> for instruktioner</w:t>
            </w:r>
          </w:p>
          <w:p w:rsidR="0041728F" w:rsidRDefault="0041728F" w:rsidP="0041728F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41728F" w:rsidRDefault="0041728F" w:rsidP="0041728F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41728F" w:rsidRPr="0041728F" w:rsidRDefault="0041728F" w:rsidP="0041728F">
            <w:pPr>
              <w:contextualSpacing/>
              <w:rPr>
                <w:rFonts w:eastAsiaTheme="minorEastAsia" w:cstheme="minorHAnsi"/>
                <w:sz w:val="20"/>
                <w:szCs w:val="20"/>
              </w:rPr>
            </w:pPr>
          </w:p>
        </w:tc>
        <w:tc>
          <w:tcPr>
            <w:tcW w:w="3050" w:type="dxa"/>
          </w:tcPr>
          <w:p w:rsidR="00FE1EF4" w:rsidRPr="0041728F" w:rsidRDefault="00FE1EF4" w:rsidP="00FE1E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E1EF4" w:rsidRPr="00FE1EF4" w:rsidTr="0041728F">
        <w:tc>
          <w:tcPr>
            <w:tcW w:w="1006" w:type="dxa"/>
          </w:tcPr>
          <w:p w:rsidR="00FE1EF4" w:rsidRPr="0041728F" w:rsidRDefault="006400FA" w:rsidP="00FE1EF4">
            <w:pPr>
              <w:rPr>
                <w:rFonts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lastRenderedPageBreak/>
              <w:t>4</w:t>
            </w:r>
          </w:p>
          <w:p w:rsidR="00FE1EF4" w:rsidRPr="0041728F" w:rsidRDefault="006400FA" w:rsidP="00FE1EF4">
            <w:pPr>
              <w:rPr>
                <w:rFonts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>(3 lektioner)</w:t>
            </w:r>
          </w:p>
        </w:tc>
        <w:tc>
          <w:tcPr>
            <w:tcW w:w="2397" w:type="dxa"/>
          </w:tcPr>
          <w:p w:rsidR="00FE1EF4" w:rsidRPr="0041728F" w:rsidRDefault="00FE1EF4" w:rsidP="00FE1EF4">
            <w:pPr>
              <w:rPr>
                <w:rFonts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>Midtvejsevaluering og inddragelse af viden</w:t>
            </w:r>
          </w:p>
        </w:tc>
        <w:tc>
          <w:tcPr>
            <w:tcW w:w="2410" w:type="dxa"/>
          </w:tcPr>
          <w:p w:rsidR="00FE1EF4" w:rsidRPr="0041728F" w:rsidRDefault="00FE1EF4" w:rsidP="00FE1EF4">
            <w:pPr>
              <w:rPr>
                <w:rFonts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>Eleven kan bruge digitale medier og andre udtryksformer som kilder til at beskrive fortiden</w:t>
            </w:r>
          </w:p>
          <w:p w:rsidR="00FE1EF4" w:rsidRPr="0041728F" w:rsidRDefault="00FE1EF4" w:rsidP="00FE1EF4">
            <w:pPr>
              <w:rPr>
                <w:rFonts w:cstheme="minorHAnsi"/>
                <w:sz w:val="20"/>
                <w:szCs w:val="20"/>
              </w:rPr>
            </w:pPr>
          </w:p>
          <w:p w:rsidR="00FE1EF4" w:rsidRPr="0041728F" w:rsidRDefault="00FE1EF4" w:rsidP="00FE1EF4">
            <w:pPr>
              <w:rPr>
                <w:rFonts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>Eleven kan sammenligne tidlige tiders familie slægt og fællesskaber med eget liv</w:t>
            </w:r>
          </w:p>
          <w:p w:rsidR="00FE1EF4" w:rsidRPr="0041728F" w:rsidRDefault="00FE1EF4" w:rsidP="00FE1E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FE1EF4" w:rsidRPr="0041728F" w:rsidRDefault="00FE1EF4" w:rsidP="00FE1EF4">
            <w:pPr>
              <w:rPr>
                <w:rFonts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>Eleven kan</w:t>
            </w:r>
          </w:p>
          <w:p w:rsidR="00FE1EF4" w:rsidRPr="0041728F" w:rsidRDefault="00FE1EF4" w:rsidP="0041728F">
            <w:pPr>
              <w:numPr>
                <w:ilvl w:val="0"/>
                <w:numId w:val="9"/>
              </w:numPr>
              <w:ind w:left="261" w:hanging="261"/>
              <w:contextualSpacing/>
              <w:rPr>
                <w:rFonts w:eastAsiaTheme="minorEastAsia" w:cstheme="minorHAnsi"/>
                <w:sz w:val="20"/>
                <w:szCs w:val="20"/>
              </w:rPr>
            </w:pPr>
            <w:r w:rsidRPr="0041728F">
              <w:rPr>
                <w:rFonts w:eastAsiaTheme="minorEastAsia" w:cstheme="minorHAnsi"/>
                <w:sz w:val="20"/>
                <w:szCs w:val="20"/>
              </w:rPr>
              <w:t>Med brug af PowerPoint lave en fortælling om livet på en boplads</w:t>
            </w:r>
          </w:p>
          <w:p w:rsidR="00FE1EF4" w:rsidRPr="0041728F" w:rsidRDefault="00FE1EF4" w:rsidP="0041728F">
            <w:pPr>
              <w:numPr>
                <w:ilvl w:val="0"/>
                <w:numId w:val="9"/>
              </w:numPr>
              <w:ind w:left="261" w:hanging="261"/>
              <w:contextualSpacing/>
              <w:rPr>
                <w:rFonts w:eastAsiaTheme="minorEastAsia" w:cstheme="minorHAnsi"/>
                <w:sz w:val="20"/>
                <w:szCs w:val="20"/>
              </w:rPr>
            </w:pPr>
            <w:r w:rsidRPr="0041728F">
              <w:rPr>
                <w:rFonts w:eastAsiaTheme="minorEastAsia" w:cstheme="minorHAnsi"/>
                <w:sz w:val="20"/>
                <w:szCs w:val="20"/>
              </w:rPr>
              <w:t>Drage paralleller til egen tid og redegøre for forskelle og ligheder</w:t>
            </w:r>
          </w:p>
        </w:tc>
        <w:tc>
          <w:tcPr>
            <w:tcW w:w="3613" w:type="dxa"/>
          </w:tcPr>
          <w:p w:rsidR="00FE1EF4" w:rsidRPr="0041728F" w:rsidRDefault="00FE1EF4" w:rsidP="006400FA">
            <w:pPr>
              <w:numPr>
                <w:ilvl w:val="0"/>
                <w:numId w:val="8"/>
              </w:numPr>
              <w:ind w:left="261" w:hanging="261"/>
              <w:contextualSpacing/>
              <w:rPr>
                <w:rFonts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>Intro til arbejdet og hjemmesiden med</w:t>
            </w:r>
            <w:r w:rsidR="0041728F">
              <w:rPr>
                <w:rFonts w:cstheme="minorHAnsi"/>
                <w:sz w:val="20"/>
                <w:szCs w:val="20"/>
              </w:rPr>
              <w:t xml:space="preserve"> fokus på, hvordan man laver en PowerP</w:t>
            </w:r>
            <w:r w:rsidRPr="0041728F">
              <w:rPr>
                <w:rFonts w:cstheme="minorHAnsi"/>
                <w:sz w:val="20"/>
                <w:szCs w:val="20"/>
              </w:rPr>
              <w:t>oint</w:t>
            </w:r>
          </w:p>
          <w:p w:rsidR="00FE1EF4" w:rsidRPr="0041728F" w:rsidRDefault="00FE1EF4" w:rsidP="006400FA">
            <w:pPr>
              <w:numPr>
                <w:ilvl w:val="0"/>
                <w:numId w:val="8"/>
              </w:numPr>
              <w:ind w:left="261" w:hanging="261"/>
              <w:contextualSpacing/>
              <w:rPr>
                <w:rFonts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>Der arbejdes med we</w:t>
            </w:r>
            <w:r w:rsidR="0041728F">
              <w:rPr>
                <w:rFonts w:cstheme="minorHAnsi"/>
                <w:sz w:val="20"/>
                <w:szCs w:val="20"/>
              </w:rPr>
              <w:t xml:space="preserve">bstedet "Livet ved </w:t>
            </w:r>
            <w:proofErr w:type="spellStart"/>
            <w:r w:rsidR="0041728F">
              <w:rPr>
                <w:rFonts w:cstheme="minorHAnsi"/>
                <w:sz w:val="20"/>
                <w:szCs w:val="20"/>
              </w:rPr>
              <w:t>Bøllingesø</w:t>
            </w:r>
            <w:proofErr w:type="spellEnd"/>
            <w:r w:rsidR="0041728F">
              <w:rPr>
                <w:rFonts w:cstheme="minorHAnsi"/>
                <w:sz w:val="20"/>
                <w:szCs w:val="20"/>
              </w:rPr>
              <w:t>", hvor eleverne producerer PowerPoints</w:t>
            </w:r>
            <w:r w:rsidRPr="0041728F">
              <w:rPr>
                <w:rFonts w:cstheme="minorHAnsi"/>
                <w:sz w:val="20"/>
                <w:szCs w:val="20"/>
              </w:rPr>
              <w:t xml:space="preserve"> og fremlægger dem for hinanden sidst i forløbet</w:t>
            </w:r>
          </w:p>
        </w:tc>
        <w:tc>
          <w:tcPr>
            <w:tcW w:w="3050" w:type="dxa"/>
          </w:tcPr>
          <w:p w:rsidR="00FE1EF4" w:rsidRPr="0041728F" w:rsidRDefault="00FE1EF4" w:rsidP="00FE1EF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E1EF4" w:rsidRPr="00FE1EF4" w:rsidTr="0041728F">
        <w:tc>
          <w:tcPr>
            <w:tcW w:w="1006" w:type="dxa"/>
          </w:tcPr>
          <w:p w:rsidR="00FE1EF4" w:rsidRPr="0041728F" w:rsidRDefault="006400FA" w:rsidP="00FE1EF4">
            <w:pPr>
              <w:rPr>
                <w:rFonts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>5</w:t>
            </w:r>
          </w:p>
          <w:p w:rsidR="00FE1EF4" w:rsidRPr="0041728F" w:rsidRDefault="006400FA" w:rsidP="00FE1EF4">
            <w:pPr>
              <w:rPr>
                <w:rFonts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>(3 lektioner)</w:t>
            </w:r>
          </w:p>
        </w:tc>
        <w:tc>
          <w:tcPr>
            <w:tcW w:w="2397" w:type="dxa"/>
          </w:tcPr>
          <w:p w:rsidR="00FE1EF4" w:rsidRPr="0041728F" w:rsidRDefault="0041728F" w:rsidP="00FE1EF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Slutprodukt:</w:t>
            </w:r>
            <w:r w:rsidR="00FE1EF4" w:rsidRPr="0041728F">
              <w:rPr>
                <w:rFonts w:cstheme="minorHAnsi"/>
                <w:sz w:val="20"/>
                <w:szCs w:val="20"/>
              </w:rPr>
              <w:t xml:space="preserve"> Rollespil og fremvisning</w:t>
            </w:r>
          </w:p>
        </w:tc>
        <w:tc>
          <w:tcPr>
            <w:tcW w:w="2410" w:type="dxa"/>
          </w:tcPr>
          <w:p w:rsidR="00FE1EF4" w:rsidRPr="0041728F" w:rsidRDefault="00FE1EF4" w:rsidP="00FE1EF4">
            <w:pPr>
              <w:rPr>
                <w:rFonts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>Eleven kan opnå viden om historie gennem historiske scenarier</w:t>
            </w:r>
          </w:p>
          <w:p w:rsidR="00FE1EF4" w:rsidRPr="0041728F" w:rsidRDefault="00FE1EF4" w:rsidP="00FE1E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</w:tcPr>
          <w:p w:rsidR="00FE1EF4" w:rsidRPr="0041728F" w:rsidRDefault="00FE1EF4" w:rsidP="00FE1EF4">
            <w:pPr>
              <w:rPr>
                <w:rFonts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>Eleven kan</w:t>
            </w:r>
          </w:p>
          <w:p w:rsidR="00FE1EF4" w:rsidRPr="0041728F" w:rsidRDefault="00FE1EF4" w:rsidP="0041728F">
            <w:pPr>
              <w:numPr>
                <w:ilvl w:val="0"/>
                <w:numId w:val="9"/>
              </w:numPr>
              <w:ind w:left="261" w:hanging="261"/>
              <w:contextualSpacing/>
              <w:rPr>
                <w:rFonts w:eastAsiaTheme="minorEastAsia" w:cstheme="minorHAnsi"/>
                <w:sz w:val="20"/>
                <w:szCs w:val="20"/>
              </w:rPr>
            </w:pPr>
            <w:r w:rsidRPr="0041728F">
              <w:rPr>
                <w:rFonts w:eastAsiaTheme="minorEastAsia" w:cstheme="minorHAnsi"/>
                <w:sz w:val="20"/>
                <w:szCs w:val="20"/>
              </w:rPr>
              <w:t>Anvende den viden de har opnået gennem forløbet og omsætte den til historisk rollespil</w:t>
            </w:r>
          </w:p>
          <w:p w:rsidR="00FE1EF4" w:rsidRPr="0041728F" w:rsidRDefault="00FE1EF4" w:rsidP="00FE1EF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3" w:type="dxa"/>
          </w:tcPr>
          <w:p w:rsidR="00FE1EF4" w:rsidRPr="0041728F" w:rsidRDefault="00FE1EF4" w:rsidP="006400FA">
            <w:pPr>
              <w:numPr>
                <w:ilvl w:val="0"/>
                <w:numId w:val="7"/>
              </w:numPr>
              <w:ind w:left="261" w:hanging="261"/>
              <w:contextualSpacing/>
              <w:rPr>
                <w:rFonts w:cstheme="minorHAnsi"/>
                <w:sz w:val="20"/>
                <w:szCs w:val="20"/>
              </w:rPr>
            </w:pPr>
            <w:r w:rsidRPr="0041728F">
              <w:rPr>
                <w:rFonts w:cstheme="minorHAnsi"/>
                <w:sz w:val="20"/>
                <w:szCs w:val="20"/>
              </w:rPr>
              <w:t>Eleverne laver et rollespil med inddragelse af de personer og sit</w:t>
            </w:r>
            <w:r w:rsidR="0041728F">
              <w:rPr>
                <w:rFonts w:cstheme="minorHAnsi"/>
                <w:sz w:val="20"/>
                <w:szCs w:val="20"/>
              </w:rPr>
              <w:t>uationer, de har skabt i deres PowerP</w:t>
            </w:r>
            <w:r w:rsidRPr="0041728F">
              <w:rPr>
                <w:rFonts w:cstheme="minorHAnsi"/>
                <w:sz w:val="20"/>
                <w:szCs w:val="20"/>
              </w:rPr>
              <w:t>oints. De viser deres rollespil i form af film</w:t>
            </w:r>
          </w:p>
        </w:tc>
        <w:tc>
          <w:tcPr>
            <w:tcW w:w="3050" w:type="dxa"/>
          </w:tcPr>
          <w:p w:rsidR="00FE1EF4" w:rsidRPr="0041728F" w:rsidRDefault="00FE1EF4" w:rsidP="00FE1EF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920EB" w:rsidRDefault="006400FA" w:rsidP="006400FA">
      <w:pPr>
        <w:ind w:hanging="426"/>
      </w:pPr>
      <w:r>
        <w:t>1 lektion = 45 min.</w:t>
      </w:r>
    </w:p>
    <w:p w:rsidR="00FE1EF4" w:rsidRDefault="00FE1EF4"/>
    <w:p w:rsidR="00FE1EF4" w:rsidRDefault="00FE1EF4">
      <w:pPr>
        <w:sectPr w:rsidR="00FE1EF4" w:rsidSect="00FE1EF4">
          <w:pgSz w:w="16838" w:h="11906" w:orient="landscape"/>
          <w:pgMar w:top="1134" w:right="1701" w:bottom="1134" w:left="1701" w:header="708" w:footer="708" w:gutter="0"/>
          <w:cols w:space="708"/>
          <w:docGrid w:linePitch="360"/>
        </w:sectPr>
      </w:pPr>
    </w:p>
    <w:p w:rsidR="00FE1EF4" w:rsidRPr="006F286C" w:rsidRDefault="00F71108" w:rsidP="00FE1EF4">
      <w:pPr>
        <w:pStyle w:val="Overskrift1"/>
        <w:rPr>
          <w:color w:val="auto"/>
        </w:rPr>
      </w:pPr>
      <w:r w:rsidRPr="006F286C">
        <w:rPr>
          <w:color w:val="auto"/>
        </w:rPr>
        <w:lastRenderedPageBreak/>
        <w:t xml:space="preserve">Forslag </w:t>
      </w:r>
      <w:r w:rsidR="00FE1EF4" w:rsidRPr="006F286C">
        <w:rPr>
          <w:color w:val="auto"/>
        </w:rPr>
        <w:t>til:</w:t>
      </w:r>
    </w:p>
    <w:p w:rsidR="00FE1EF4" w:rsidRPr="006F286C" w:rsidRDefault="00FE1EF4" w:rsidP="00FE1EF4">
      <w:pPr>
        <w:pStyle w:val="Overskrift2"/>
        <w:rPr>
          <w:color w:val="auto"/>
        </w:rPr>
      </w:pPr>
      <w:r w:rsidRPr="006F286C">
        <w:rPr>
          <w:color w:val="auto"/>
        </w:rPr>
        <w:t>Undervisningsdifferentiering</w:t>
      </w:r>
    </w:p>
    <w:p w:rsidR="00FE1EF4" w:rsidRDefault="00FE1EF4" w:rsidP="00FE1EF4">
      <w:r w:rsidRPr="362C48CE">
        <w:t xml:space="preserve">Dagbogen kan laves udelukkende med tegninger. </w:t>
      </w:r>
      <w:proofErr w:type="spellStart"/>
      <w:r w:rsidRPr="362C48CE">
        <w:t>Power</w:t>
      </w:r>
      <w:r>
        <w:t>P</w:t>
      </w:r>
      <w:r w:rsidRPr="362C48CE">
        <w:t>ointen</w:t>
      </w:r>
      <w:proofErr w:type="spellEnd"/>
      <w:r w:rsidRPr="362C48CE">
        <w:t xml:space="preserve"> kan laves som en collage. </w:t>
      </w:r>
    </w:p>
    <w:p w:rsidR="00FE1EF4" w:rsidRPr="006F286C" w:rsidRDefault="00FE1EF4" w:rsidP="00FE1EF4">
      <w:pPr>
        <w:pStyle w:val="Overskrift2"/>
        <w:rPr>
          <w:color w:val="auto"/>
        </w:rPr>
      </w:pPr>
      <w:r w:rsidRPr="006F286C">
        <w:rPr>
          <w:color w:val="auto"/>
        </w:rPr>
        <w:t>Evalueringsformer</w:t>
      </w:r>
    </w:p>
    <w:p w:rsidR="00FE1EF4" w:rsidRDefault="00FE1EF4" w:rsidP="00FE1EF4">
      <w:r>
        <w:t>Evalueringsformerne er beskrevet under "Øvrige gode råd og kommentarer."</w:t>
      </w:r>
    </w:p>
    <w:p w:rsidR="00FE1EF4" w:rsidRDefault="00FE1EF4" w:rsidP="00FE1EF4">
      <w:r>
        <w:t>Mysteriekort – kan bruges som afsluttende evaluering</w:t>
      </w:r>
    </w:p>
    <w:p w:rsidR="00FE1EF4" w:rsidRDefault="00FE1EF4" w:rsidP="00FE1EF4">
      <w:r>
        <w:t>Begrebsskema – kan bruges som løbende evaluering</w:t>
      </w:r>
    </w:p>
    <w:p w:rsidR="00FE1EF4" w:rsidRDefault="00FE1EF4" w:rsidP="00FE1EF4">
      <w:r>
        <w:t>Terningspil – kan bruges som løbende evaluering</w:t>
      </w:r>
    </w:p>
    <w:p w:rsidR="00FE1EF4" w:rsidRDefault="00FE1EF4" w:rsidP="00FE1EF4">
      <w:r>
        <w:t>Dagbog – kan bruges som afsluttende eller løbende. I stedet for at skrive dagbogen kan den optages på video.</w:t>
      </w:r>
    </w:p>
    <w:p w:rsidR="00FE1EF4" w:rsidRPr="006F286C" w:rsidRDefault="00FE1EF4" w:rsidP="00FE1EF4">
      <w:pPr>
        <w:pStyle w:val="Overskrift2"/>
        <w:rPr>
          <w:color w:val="auto"/>
        </w:rPr>
      </w:pPr>
      <w:r w:rsidRPr="006F286C">
        <w:rPr>
          <w:color w:val="auto"/>
        </w:rPr>
        <w:t>Bevægelse</w:t>
      </w:r>
    </w:p>
    <w:p w:rsidR="00FE1EF4" w:rsidRDefault="00FE1EF4" w:rsidP="00FE1EF4">
      <w:r w:rsidRPr="00F68E1F">
        <w:t>Lav et stjerneløb over perioderne</w:t>
      </w:r>
      <w:r>
        <w:t>.</w:t>
      </w:r>
    </w:p>
    <w:p w:rsidR="0041728F" w:rsidRDefault="0041728F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:rsidR="00FE1EF4" w:rsidRPr="0041728F" w:rsidRDefault="0041728F" w:rsidP="00FE1EF4">
      <w:pPr>
        <w:pStyle w:val="Overskrift1"/>
        <w:rPr>
          <w:rFonts w:asciiTheme="minorHAnsi" w:hAnsiTheme="minorHAnsi" w:cstheme="minorHAnsi"/>
          <w:color w:val="auto"/>
          <w:sz w:val="48"/>
          <w:szCs w:val="48"/>
        </w:rPr>
      </w:pPr>
      <w:r w:rsidRPr="0041728F">
        <w:rPr>
          <w:rFonts w:asciiTheme="minorHAnsi" w:hAnsiTheme="minorHAnsi" w:cstheme="minorHAnsi"/>
          <w:color w:val="auto"/>
          <w:sz w:val="48"/>
          <w:szCs w:val="48"/>
        </w:rPr>
        <w:lastRenderedPageBreak/>
        <w:t>Bilag 1: Beskrivelse af undervisningsaktiviteter</w:t>
      </w:r>
    </w:p>
    <w:p w:rsidR="00FE1EF4" w:rsidRPr="00AF18DA" w:rsidRDefault="0041728F" w:rsidP="00FE1EF4">
      <w:r>
        <w:br/>
      </w:r>
      <w:r w:rsidR="00FE1EF4">
        <w:t>Til forløbet knyttes nogle forskellige aktiviteter, de forklares her:</w:t>
      </w:r>
    </w:p>
    <w:p w:rsidR="006F286C" w:rsidRDefault="006F286C" w:rsidP="00FE1EF4">
      <w:pPr>
        <w:rPr>
          <w:b/>
          <w:bCs/>
        </w:rPr>
      </w:pPr>
    </w:p>
    <w:p w:rsidR="00FE1EF4" w:rsidRPr="0041728F" w:rsidRDefault="00FE1EF4" w:rsidP="00FE1EF4">
      <w:pPr>
        <w:rPr>
          <w:b/>
          <w:bCs/>
        </w:rPr>
      </w:pPr>
      <w:r w:rsidRPr="0041728F">
        <w:rPr>
          <w:b/>
          <w:bCs/>
          <w:sz w:val="28"/>
          <w:szCs w:val="28"/>
        </w:rPr>
        <w:t>Terningspil</w:t>
      </w:r>
      <w:r w:rsidR="0041728F">
        <w:rPr>
          <w:b/>
          <w:bCs/>
        </w:rPr>
        <w:br/>
      </w:r>
      <w:r>
        <w:t xml:space="preserve">Aktiviteten går ud på, at </w:t>
      </w:r>
      <w:r w:rsidR="0041728F">
        <w:t xml:space="preserve">eleverne </w:t>
      </w:r>
      <w:r>
        <w:t>skiftes til at slå med terningen. Ud for hvert tal står de</w:t>
      </w:r>
      <w:r w:rsidR="0041728F">
        <w:t>r</w:t>
      </w:r>
      <w:r>
        <w:t xml:space="preserve">, hvad </w:t>
      </w:r>
      <w:r w:rsidR="0041728F">
        <w:t>de</w:t>
      </w:r>
      <w:r>
        <w:t xml:space="preserve"> skal gøre. Læreren har på forhånd udvalgt de begreber, der skal arbejdes med.</w:t>
      </w:r>
    </w:p>
    <w:p w:rsidR="00FE1EF4" w:rsidRDefault="00FE1EF4" w:rsidP="00FE1EF4">
      <w:r w:rsidRPr="00F68E1F">
        <w:rPr>
          <w:b/>
          <w:bCs/>
        </w:rPr>
        <w:t>Slår man</w:t>
      </w:r>
      <w:r>
        <w:rPr>
          <w:b/>
          <w:bCs/>
        </w:rPr>
        <w:t>:</w:t>
      </w:r>
    </w:p>
    <w:p w:rsidR="00FE1EF4" w:rsidRDefault="00FE1EF4" w:rsidP="00FE1EF4">
      <w:r>
        <w:t>1: Sig ordet</w:t>
      </w:r>
    </w:p>
    <w:p w:rsidR="00FE1EF4" w:rsidRDefault="00FE1EF4" w:rsidP="00FE1EF4">
      <w:r>
        <w:t>2: Forklar ordet</w:t>
      </w:r>
    </w:p>
    <w:p w:rsidR="00FE1EF4" w:rsidRDefault="00FE1EF4" w:rsidP="00FE1EF4">
      <w:r>
        <w:t>3: Vis/tegn ordet</w:t>
      </w:r>
    </w:p>
    <w:p w:rsidR="00FE1EF4" w:rsidRDefault="00FE1EF4" w:rsidP="00FE1EF4">
      <w:r>
        <w:t>4: Sig ordet i en sætning</w:t>
      </w:r>
    </w:p>
    <w:p w:rsidR="00FE1EF4" w:rsidRDefault="00FE1EF4" w:rsidP="00FE1EF4">
      <w:r>
        <w:t>5: Stav ordet</w:t>
      </w:r>
    </w:p>
    <w:p w:rsidR="00FE1EF4" w:rsidRDefault="00FE1EF4" w:rsidP="00FE1EF4">
      <w:r>
        <w:t>6: Hvor har du hørt ordet før?</w:t>
      </w:r>
    </w:p>
    <w:p w:rsidR="006F286C" w:rsidRDefault="006F286C" w:rsidP="00FE1EF4">
      <w:pPr>
        <w:rPr>
          <w:b/>
          <w:bCs/>
        </w:rPr>
      </w:pPr>
    </w:p>
    <w:p w:rsidR="00FE1EF4" w:rsidRPr="0041728F" w:rsidRDefault="00FE1EF4" w:rsidP="00FE1EF4">
      <w:pPr>
        <w:rPr>
          <w:b/>
          <w:bCs/>
        </w:rPr>
      </w:pPr>
      <w:r w:rsidRPr="0041728F">
        <w:rPr>
          <w:b/>
          <w:bCs/>
          <w:sz w:val="28"/>
          <w:szCs w:val="28"/>
        </w:rPr>
        <w:t>Begrebsskema</w:t>
      </w:r>
      <w:r w:rsidR="0041728F" w:rsidRPr="0041728F">
        <w:rPr>
          <w:b/>
          <w:bCs/>
          <w:sz w:val="28"/>
          <w:szCs w:val="28"/>
        </w:rPr>
        <w:br/>
      </w:r>
      <w:r>
        <w:t>Aktiviteten går ud på at lave et skema med seks bestemte overskrifter. Ud fra hver overskrift skal eleven sætte plus ved det</w:t>
      </w:r>
      <w:r w:rsidR="0041728F">
        <w:t>,</w:t>
      </w:r>
      <w:r>
        <w:t xml:space="preserve"> han kan, og minus ved det</w:t>
      </w:r>
      <w:r w:rsidR="0041728F">
        <w:t>,</w:t>
      </w:r>
      <w:r>
        <w:t xml:space="preserve"> han ikke kan. Overskrifterne l</w:t>
      </w:r>
      <w:r w:rsidR="0041728F">
        <w:t>yder sådan:</w:t>
      </w:r>
      <w:r>
        <w:t xml:space="preserve"> </w:t>
      </w:r>
    </w:p>
    <w:p w:rsidR="00FE1EF4" w:rsidRDefault="00FE1EF4" w:rsidP="00FE1EF4">
      <w:r>
        <w:t>1: Jeg kender ikke ordet</w:t>
      </w:r>
    </w:p>
    <w:p w:rsidR="00FE1EF4" w:rsidRDefault="00FE1EF4" w:rsidP="00FE1EF4">
      <w:r>
        <w:t>2: Jeg har hørt eller set ordet før</w:t>
      </w:r>
    </w:p>
    <w:p w:rsidR="00FE1EF4" w:rsidRDefault="00FE1EF4" w:rsidP="00FE1EF4">
      <w:r>
        <w:t>3: Jeg kan udtale ordet</w:t>
      </w:r>
    </w:p>
    <w:p w:rsidR="00FE1EF4" w:rsidRDefault="00FE1EF4" w:rsidP="00FE1EF4">
      <w:r>
        <w:t xml:space="preserve">4: Jeg kan stave ordet </w:t>
      </w:r>
    </w:p>
    <w:p w:rsidR="00FE1EF4" w:rsidRDefault="00FE1EF4" w:rsidP="00FE1EF4">
      <w:r>
        <w:t>5: Jeg kan forklare ordet</w:t>
      </w:r>
    </w:p>
    <w:p w:rsidR="00FE1EF4" w:rsidRDefault="00FE1EF4" w:rsidP="00FE1EF4">
      <w:r>
        <w:t>6: Jeg kan bruge ordet i en sætning</w:t>
      </w:r>
    </w:p>
    <w:p w:rsidR="00FE1EF4" w:rsidRDefault="00FE1EF4" w:rsidP="00FE1EF4"/>
    <w:p w:rsidR="00FE1EF4" w:rsidRPr="0041728F" w:rsidRDefault="00FE1EF4" w:rsidP="00FE1EF4">
      <w:pPr>
        <w:rPr>
          <w:b/>
          <w:bCs/>
        </w:rPr>
      </w:pPr>
      <w:r w:rsidRPr="00577B2E">
        <w:rPr>
          <w:b/>
          <w:bCs/>
          <w:sz w:val="28"/>
          <w:szCs w:val="28"/>
        </w:rPr>
        <w:t>Dagbog</w:t>
      </w:r>
      <w:r w:rsidRPr="651F5955">
        <w:rPr>
          <w:b/>
          <w:bCs/>
        </w:rPr>
        <w:t xml:space="preserve"> </w:t>
      </w:r>
      <w:r w:rsidR="0041728F">
        <w:rPr>
          <w:b/>
          <w:bCs/>
        </w:rPr>
        <w:br/>
      </w:r>
      <w:r>
        <w:t>Dagbogsaktiviteten går ud på</w:t>
      </w:r>
      <w:r w:rsidR="00577B2E">
        <w:t>,</w:t>
      </w:r>
      <w:r>
        <w:t xml:space="preserve"> at eleven forklarer med ord og med tegning bestemte begreber fra forløbet i dagbogsform. </w:t>
      </w:r>
    </w:p>
    <w:p w:rsidR="00FE1EF4" w:rsidRPr="00577B2E" w:rsidRDefault="00FE1EF4" w:rsidP="00FE1EF4">
      <w:pPr>
        <w:rPr>
          <w:b/>
          <w:bCs/>
        </w:rPr>
      </w:pPr>
      <w:r w:rsidRPr="00577B2E">
        <w:rPr>
          <w:b/>
          <w:bCs/>
          <w:sz w:val="28"/>
          <w:szCs w:val="28"/>
        </w:rPr>
        <w:lastRenderedPageBreak/>
        <w:t>Mysteriekort</w:t>
      </w:r>
      <w:r w:rsidR="00577B2E">
        <w:rPr>
          <w:b/>
          <w:bCs/>
        </w:rPr>
        <w:br/>
      </w:r>
      <w:r>
        <w:t xml:space="preserve">I denne aktivitet skal eleverne løse et problem ud fra et nøglespørgsmål. Til aktiviteten skal der laves et </w:t>
      </w:r>
      <w:r w:rsidR="00577B2E">
        <w:t>vist</w:t>
      </w:r>
      <w:r>
        <w:t xml:space="preserve"> antal kort, som har form som en fortælling. Kortene skal klippes ud i små in</w:t>
      </w:r>
      <w:r w:rsidR="00577B2E">
        <w:t>formationsbidder. Opgaven er så</w:t>
      </w:r>
      <w:r>
        <w:t xml:space="preserve"> at finde mulige sammenhænge mellem nøglespørgsmålet og kortene og placere kortene i forhold til nøglespørgsmålet. Fortællingen kan handle om en jægerstenalderfamilien, der skal finde mad? Et sted at bo? Eller andet. Nøglespørgsmålet kan lyde sådan: Hvordan finder familien fra jægerstenalderen mad til dem selv og de</w:t>
      </w:r>
      <w:r w:rsidR="00577B2E">
        <w:t>res dyr? Fortællingen formes der</w:t>
      </w:r>
      <w:r>
        <w:t>efter.</w:t>
      </w:r>
    </w:p>
    <w:p w:rsidR="00FE1EF4" w:rsidRDefault="00FE1EF4" w:rsidP="00FE1EF4"/>
    <w:p w:rsidR="00FE1EF4" w:rsidRDefault="00FE1EF4"/>
    <w:sectPr w:rsidR="00FE1EF4" w:rsidSect="00FE1EF4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8689C"/>
    <w:multiLevelType w:val="hybridMultilevel"/>
    <w:tmpl w:val="EEFE04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6E8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143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4E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4E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B88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8B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E8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1AB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E78AA"/>
    <w:multiLevelType w:val="hybridMultilevel"/>
    <w:tmpl w:val="C41C1A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F27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109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0D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7EC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989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CB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C65C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BCD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24DD1"/>
    <w:multiLevelType w:val="hybridMultilevel"/>
    <w:tmpl w:val="172083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FE3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428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CE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080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704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D22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4C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30B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A50A8"/>
    <w:multiLevelType w:val="hybridMultilevel"/>
    <w:tmpl w:val="2CCE42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E288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AA9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C8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183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189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ACF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567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14F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061A1"/>
    <w:multiLevelType w:val="hybridMultilevel"/>
    <w:tmpl w:val="673257DA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D1C5602"/>
    <w:multiLevelType w:val="hybridMultilevel"/>
    <w:tmpl w:val="BA12CEF6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E01E6D"/>
    <w:multiLevelType w:val="hybridMultilevel"/>
    <w:tmpl w:val="C270E80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5F7645"/>
    <w:multiLevelType w:val="hybridMultilevel"/>
    <w:tmpl w:val="F0687C8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470D3A"/>
    <w:multiLevelType w:val="hybridMultilevel"/>
    <w:tmpl w:val="3676A6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DA0A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4EE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C0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AE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424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6B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A0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308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F4"/>
    <w:rsid w:val="000E5E8C"/>
    <w:rsid w:val="0041728F"/>
    <w:rsid w:val="004F7453"/>
    <w:rsid w:val="00577B2E"/>
    <w:rsid w:val="005C769E"/>
    <w:rsid w:val="006400FA"/>
    <w:rsid w:val="006F286C"/>
    <w:rsid w:val="00E920EB"/>
    <w:rsid w:val="00F71108"/>
    <w:rsid w:val="00FE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E1E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E1E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E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FE1E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E1E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9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92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E1E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E1E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E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FE1E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E1E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9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92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698</Words>
  <Characters>4262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College Lillebælt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Nanna Bertelsen</dc:creator>
  <cp:lastModifiedBy>Nanna Bertelsen</cp:lastModifiedBy>
  <cp:revision>2</cp:revision>
  <cp:lastPrinted>2016-01-20T14:56:00Z</cp:lastPrinted>
  <dcterms:created xsi:type="dcterms:W3CDTF">2016-01-25T07:52:00Z</dcterms:created>
  <dcterms:modified xsi:type="dcterms:W3CDTF">2016-01-25T07:52:00Z</dcterms:modified>
</cp:coreProperties>
</file>