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6BA" w:rsidRDefault="006956BA" w:rsidP="006956BA">
      <w:pPr>
        <w:pStyle w:val="Titel"/>
      </w:pPr>
      <w:r>
        <w:t>Lektionsplan: Grundloven</w:t>
      </w:r>
    </w:p>
    <w:p w:rsidR="006956BA" w:rsidRDefault="006956BA" w:rsidP="006956BA">
      <w:pPr>
        <w:spacing w:after="0"/>
      </w:pPr>
    </w:p>
    <w:tbl>
      <w:tblPr>
        <w:tblStyle w:val="Tabel-Gitter"/>
        <w:tblW w:w="15452" w:type="dxa"/>
        <w:tblInd w:w="-743" w:type="dxa"/>
        <w:tblLook w:val="04A0" w:firstRow="1" w:lastRow="0" w:firstColumn="1" w:lastColumn="0" w:noHBand="0" w:noVBand="1"/>
      </w:tblPr>
      <w:tblGrid>
        <w:gridCol w:w="1277"/>
        <w:gridCol w:w="2551"/>
        <w:gridCol w:w="2562"/>
        <w:gridCol w:w="2548"/>
        <w:gridCol w:w="3464"/>
        <w:gridCol w:w="3050"/>
      </w:tblGrid>
      <w:tr w:rsidR="006956BA" w:rsidTr="00100B5E">
        <w:tc>
          <w:tcPr>
            <w:tcW w:w="15452" w:type="dxa"/>
            <w:gridSpan w:val="6"/>
          </w:tcPr>
          <w:p w:rsidR="006956BA" w:rsidRPr="00A01171" w:rsidRDefault="006956BA" w:rsidP="00100B5E">
            <w:pPr>
              <w:jc w:val="center"/>
              <w:rPr>
                <w:b/>
                <w:sz w:val="32"/>
                <w:szCs w:val="32"/>
              </w:rPr>
            </w:pPr>
            <w:r>
              <w:rPr>
                <w:b/>
                <w:sz w:val="32"/>
                <w:szCs w:val="32"/>
              </w:rPr>
              <w:t>Lektionsplan</w:t>
            </w:r>
          </w:p>
        </w:tc>
      </w:tr>
      <w:tr w:rsidR="006956BA" w:rsidTr="00100B5E">
        <w:tc>
          <w:tcPr>
            <w:tcW w:w="1277" w:type="dxa"/>
          </w:tcPr>
          <w:p w:rsidR="006956BA" w:rsidRPr="00A01171" w:rsidRDefault="006956BA" w:rsidP="00100B5E">
            <w:pPr>
              <w:rPr>
                <w:sz w:val="16"/>
                <w:szCs w:val="16"/>
              </w:rPr>
            </w:pPr>
            <w:r w:rsidRPr="002B6723">
              <w:rPr>
                <w:b/>
                <w:sz w:val="24"/>
                <w:szCs w:val="24"/>
              </w:rPr>
              <w:t>Modul</w:t>
            </w:r>
          </w:p>
        </w:tc>
        <w:tc>
          <w:tcPr>
            <w:tcW w:w="2551" w:type="dxa"/>
          </w:tcPr>
          <w:p w:rsidR="006956BA" w:rsidRPr="00A01171" w:rsidRDefault="006956BA" w:rsidP="00100B5E">
            <w:pPr>
              <w:rPr>
                <w:b/>
              </w:rPr>
            </w:pPr>
            <w:r w:rsidRPr="002B6723">
              <w:rPr>
                <w:b/>
                <w:sz w:val="24"/>
                <w:szCs w:val="24"/>
              </w:rPr>
              <w:t>Indholdsmæssigt fokus</w:t>
            </w:r>
          </w:p>
        </w:tc>
        <w:tc>
          <w:tcPr>
            <w:tcW w:w="2562" w:type="dxa"/>
          </w:tcPr>
          <w:p w:rsidR="006956BA" w:rsidRDefault="006956BA" w:rsidP="00100B5E">
            <w:r w:rsidRPr="00E10F0D">
              <w:rPr>
                <w:b/>
                <w:sz w:val="24"/>
                <w:szCs w:val="24"/>
              </w:rPr>
              <w:t>Færdighedsmål</w:t>
            </w:r>
          </w:p>
        </w:tc>
        <w:tc>
          <w:tcPr>
            <w:tcW w:w="2548" w:type="dxa"/>
          </w:tcPr>
          <w:p w:rsidR="006956BA" w:rsidRDefault="006956BA" w:rsidP="00100B5E">
            <w:r w:rsidRPr="00E10F0D">
              <w:rPr>
                <w:b/>
                <w:sz w:val="24"/>
                <w:szCs w:val="24"/>
              </w:rPr>
              <w:t>Læringsmål</w:t>
            </w:r>
          </w:p>
        </w:tc>
        <w:tc>
          <w:tcPr>
            <w:tcW w:w="3464" w:type="dxa"/>
          </w:tcPr>
          <w:p w:rsidR="006956BA" w:rsidRDefault="006956BA" w:rsidP="00100B5E">
            <w:r>
              <w:rPr>
                <w:b/>
                <w:sz w:val="24"/>
                <w:szCs w:val="24"/>
              </w:rPr>
              <w:t>Undervisningsa</w:t>
            </w:r>
            <w:r w:rsidRPr="00E10F0D">
              <w:rPr>
                <w:b/>
                <w:sz w:val="24"/>
                <w:szCs w:val="24"/>
              </w:rPr>
              <w:t>ktivitet</w:t>
            </w:r>
          </w:p>
        </w:tc>
        <w:tc>
          <w:tcPr>
            <w:tcW w:w="3050" w:type="dxa"/>
          </w:tcPr>
          <w:p w:rsidR="006956BA" w:rsidRPr="001F0896" w:rsidRDefault="006956BA" w:rsidP="00100B5E">
            <w:pPr>
              <w:rPr>
                <w:b/>
                <w:sz w:val="24"/>
                <w:szCs w:val="24"/>
              </w:rPr>
            </w:pPr>
            <w:r w:rsidRPr="001F0896">
              <w:rPr>
                <w:b/>
                <w:sz w:val="24"/>
                <w:szCs w:val="24"/>
              </w:rPr>
              <w:t>Tegn på læring</w:t>
            </w:r>
          </w:p>
          <w:p w:rsidR="006956BA" w:rsidRDefault="006956BA" w:rsidP="00100B5E"/>
        </w:tc>
      </w:tr>
      <w:tr w:rsidR="006956BA" w:rsidTr="00100B5E">
        <w:tc>
          <w:tcPr>
            <w:tcW w:w="1277" w:type="dxa"/>
          </w:tcPr>
          <w:p w:rsidR="006956BA" w:rsidRPr="00871AE6" w:rsidRDefault="006956BA" w:rsidP="00100B5E">
            <w:pPr>
              <w:rPr>
                <w:sz w:val="20"/>
                <w:szCs w:val="20"/>
              </w:rPr>
            </w:pPr>
            <w:r w:rsidRPr="00871AE6">
              <w:rPr>
                <w:sz w:val="20"/>
                <w:szCs w:val="20"/>
              </w:rPr>
              <w:t>1</w:t>
            </w:r>
          </w:p>
          <w:p w:rsidR="006956BA" w:rsidRPr="00871AE6" w:rsidRDefault="006956BA" w:rsidP="00100B5E">
            <w:pPr>
              <w:rPr>
                <w:sz w:val="20"/>
                <w:szCs w:val="20"/>
              </w:rPr>
            </w:pPr>
            <w:r w:rsidRPr="00871AE6">
              <w:rPr>
                <w:sz w:val="20"/>
                <w:szCs w:val="20"/>
              </w:rPr>
              <w:t>(1 lektion)</w:t>
            </w:r>
          </w:p>
        </w:tc>
        <w:tc>
          <w:tcPr>
            <w:tcW w:w="2551" w:type="dxa"/>
          </w:tcPr>
          <w:p w:rsidR="006956BA" w:rsidRPr="00871AE6" w:rsidRDefault="006956BA" w:rsidP="00100B5E">
            <w:pPr>
              <w:rPr>
                <w:sz w:val="20"/>
                <w:szCs w:val="20"/>
              </w:rPr>
            </w:pPr>
            <w:r w:rsidRPr="00871AE6">
              <w:rPr>
                <w:sz w:val="20"/>
                <w:szCs w:val="20"/>
              </w:rPr>
              <w:t>Forforståelse</w:t>
            </w:r>
          </w:p>
        </w:tc>
        <w:tc>
          <w:tcPr>
            <w:tcW w:w="2562" w:type="dxa"/>
          </w:tcPr>
          <w:p w:rsidR="006956BA" w:rsidRPr="00871AE6" w:rsidRDefault="006956BA" w:rsidP="00100B5E">
            <w:pPr>
              <w:rPr>
                <w:sz w:val="20"/>
                <w:szCs w:val="20"/>
              </w:rPr>
            </w:pPr>
            <w:r w:rsidRPr="00871AE6">
              <w:rPr>
                <w:sz w:val="20"/>
                <w:szCs w:val="20"/>
              </w:rPr>
              <w:t>Eleven kan bruge kanonpunkter til at skabe historisk overblik og sammenhængsforståelse</w:t>
            </w:r>
          </w:p>
        </w:tc>
        <w:tc>
          <w:tcPr>
            <w:tcW w:w="2548" w:type="dxa"/>
          </w:tcPr>
          <w:p w:rsidR="006956BA" w:rsidRPr="00871AE6" w:rsidRDefault="006956BA" w:rsidP="00100B5E">
            <w:pPr>
              <w:rPr>
                <w:sz w:val="20"/>
                <w:szCs w:val="20"/>
              </w:rPr>
            </w:pPr>
            <w:r w:rsidRPr="00871AE6">
              <w:rPr>
                <w:sz w:val="20"/>
                <w:szCs w:val="20"/>
              </w:rPr>
              <w:t>Eleven kan</w:t>
            </w:r>
          </w:p>
          <w:p w:rsidR="006956BA" w:rsidRPr="00871AE6" w:rsidRDefault="006956BA" w:rsidP="00100B5E">
            <w:pPr>
              <w:pStyle w:val="Listeafsnit"/>
              <w:numPr>
                <w:ilvl w:val="0"/>
                <w:numId w:val="1"/>
              </w:numPr>
              <w:ind w:left="176" w:hanging="176"/>
              <w:rPr>
                <w:sz w:val="20"/>
                <w:szCs w:val="20"/>
              </w:rPr>
            </w:pPr>
            <w:r w:rsidRPr="00871AE6">
              <w:rPr>
                <w:sz w:val="20"/>
                <w:szCs w:val="20"/>
              </w:rPr>
              <w:t>redegøre for kanonpunktet ”Grundloven 1849” i forhold til forudsætninger, forløb og følger.</w:t>
            </w:r>
          </w:p>
        </w:tc>
        <w:tc>
          <w:tcPr>
            <w:tcW w:w="3464" w:type="dxa"/>
          </w:tcPr>
          <w:p w:rsidR="006956BA" w:rsidRPr="00871AE6" w:rsidRDefault="006956BA" w:rsidP="00100B5E">
            <w:pPr>
              <w:pStyle w:val="Listeafsnit"/>
              <w:numPr>
                <w:ilvl w:val="0"/>
                <w:numId w:val="1"/>
              </w:numPr>
              <w:ind w:left="169" w:hanging="169"/>
              <w:rPr>
                <w:sz w:val="20"/>
                <w:szCs w:val="20"/>
              </w:rPr>
            </w:pPr>
            <w:r w:rsidRPr="00871AE6">
              <w:rPr>
                <w:sz w:val="20"/>
                <w:szCs w:val="20"/>
              </w:rPr>
              <w:t>Eleverne ser ”Grundloven 1849 og systemskiftet 1901” på historiekanon.com.</w:t>
            </w:r>
          </w:p>
          <w:p w:rsidR="006956BA" w:rsidRPr="00871AE6" w:rsidRDefault="006956BA" w:rsidP="00100B5E">
            <w:pPr>
              <w:pStyle w:val="Listeafsnit"/>
              <w:numPr>
                <w:ilvl w:val="0"/>
                <w:numId w:val="1"/>
              </w:numPr>
              <w:ind w:left="169" w:hanging="169"/>
              <w:rPr>
                <w:sz w:val="20"/>
                <w:szCs w:val="20"/>
              </w:rPr>
            </w:pPr>
            <w:r w:rsidRPr="00871AE6">
              <w:rPr>
                <w:sz w:val="20"/>
                <w:szCs w:val="20"/>
              </w:rPr>
              <w:t>Eleverne præsenteres for forløbets problemstillinger og læringsmål.</w:t>
            </w:r>
          </w:p>
          <w:p w:rsidR="006956BA" w:rsidRPr="00871AE6" w:rsidRDefault="006956BA" w:rsidP="00100B5E">
            <w:pPr>
              <w:pStyle w:val="Listeafsnit"/>
              <w:numPr>
                <w:ilvl w:val="0"/>
                <w:numId w:val="1"/>
              </w:numPr>
              <w:ind w:left="169" w:hanging="169"/>
              <w:rPr>
                <w:sz w:val="20"/>
                <w:szCs w:val="20"/>
              </w:rPr>
            </w:pPr>
            <w:r w:rsidRPr="00871AE6">
              <w:rPr>
                <w:sz w:val="20"/>
                <w:szCs w:val="20"/>
              </w:rPr>
              <w:t xml:space="preserve">Eleverne læser elevteksterne om ”Grundloven 1849 ” </w:t>
            </w:r>
            <w:r>
              <w:rPr>
                <w:sz w:val="20"/>
                <w:szCs w:val="20"/>
              </w:rPr>
              <w:t>og ”S</w:t>
            </w:r>
            <w:r w:rsidRPr="00871AE6">
              <w:rPr>
                <w:sz w:val="20"/>
                <w:szCs w:val="20"/>
              </w:rPr>
              <w:t>ystemskiftet 1901” på historiekanon.com.</w:t>
            </w:r>
          </w:p>
          <w:p w:rsidR="006956BA" w:rsidRPr="00871AE6" w:rsidRDefault="006956BA" w:rsidP="00100B5E">
            <w:pPr>
              <w:pStyle w:val="Listeafsnit"/>
              <w:numPr>
                <w:ilvl w:val="0"/>
                <w:numId w:val="1"/>
              </w:numPr>
              <w:ind w:left="176" w:hanging="176"/>
              <w:rPr>
                <w:sz w:val="20"/>
                <w:szCs w:val="20"/>
              </w:rPr>
            </w:pPr>
            <w:r w:rsidRPr="00871AE6">
              <w:rPr>
                <w:sz w:val="20"/>
                <w:szCs w:val="20"/>
              </w:rPr>
              <w:t>Eleverne skriver en kort tekst, hvor de opsummerer, hvad de ved om kanonpunktet ”Grundloven 1849” i forhold til forudsætninger, forløb og følger</w:t>
            </w:r>
            <w:r>
              <w:rPr>
                <w:sz w:val="20"/>
                <w:szCs w:val="20"/>
              </w:rPr>
              <w:t>.</w:t>
            </w:r>
          </w:p>
        </w:tc>
        <w:tc>
          <w:tcPr>
            <w:tcW w:w="3050" w:type="dxa"/>
          </w:tcPr>
          <w:p w:rsidR="006956BA" w:rsidRPr="00A01171" w:rsidRDefault="006956BA" w:rsidP="00100B5E">
            <w:pPr>
              <w:pStyle w:val="Tabel-opstilling-punkttegn"/>
            </w:pPr>
          </w:p>
        </w:tc>
      </w:tr>
      <w:tr w:rsidR="006956BA" w:rsidTr="00100B5E">
        <w:tc>
          <w:tcPr>
            <w:tcW w:w="1277" w:type="dxa"/>
          </w:tcPr>
          <w:p w:rsidR="006956BA" w:rsidRPr="00871AE6" w:rsidRDefault="006956BA" w:rsidP="00100B5E">
            <w:pPr>
              <w:rPr>
                <w:sz w:val="20"/>
                <w:szCs w:val="20"/>
              </w:rPr>
            </w:pPr>
            <w:r w:rsidRPr="00871AE6">
              <w:rPr>
                <w:sz w:val="20"/>
                <w:szCs w:val="20"/>
              </w:rPr>
              <w:t>2</w:t>
            </w:r>
          </w:p>
          <w:p w:rsidR="006956BA" w:rsidRPr="00871AE6" w:rsidRDefault="006956BA" w:rsidP="00100B5E">
            <w:pPr>
              <w:rPr>
                <w:sz w:val="20"/>
                <w:szCs w:val="20"/>
              </w:rPr>
            </w:pPr>
            <w:r w:rsidRPr="00871AE6">
              <w:rPr>
                <w:sz w:val="20"/>
                <w:szCs w:val="20"/>
              </w:rPr>
              <w:t>(2 lektioner)</w:t>
            </w:r>
          </w:p>
        </w:tc>
        <w:tc>
          <w:tcPr>
            <w:tcW w:w="2551" w:type="dxa"/>
          </w:tcPr>
          <w:p w:rsidR="006956BA" w:rsidRPr="00871AE6" w:rsidRDefault="006956BA" w:rsidP="00100B5E">
            <w:pPr>
              <w:rPr>
                <w:sz w:val="20"/>
                <w:szCs w:val="20"/>
              </w:rPr>
            </w:pPr>
            <w:r w:rsidRPr="00871AE6">
              <w:rPr>
                <w:sz w:val="20"/>
                <w:szCs w:val="20"/>
              </w:rPr>
              <w:t>Grundloven</w:t>
            </w:r>
          </w:p>
        </w:tc>
        <w:tc>
          <w:tcPr>
            <w:tcW w:w="2562" w:type="dxa"/>
          </w:tcPr>
          <w:p w:rsidR="006956BA" w:rsidRPr="00871AE6" w:rsidRDefault="006956BA" w:rsidP="00100B5E">
            <w:pPr>
              <w:rPr>
                <w:sz w:val="20"/>
                <w:szCs w:val="20"/>
              </w:rPr>
            </w:pPr>
            <w:r w:rsidRPr="00871AE6">
              <w:rPr>
                <w:sz w:val="20"/>
                <w:szCs w:val="20"/>
              </w:rPr>
              <w:t>Eleven kan diskutere sammenhænge mellem demokrati og retsstat (fx rettigheder og pligter for borgere i Danmark, borgernes retssikkerhed i et demokrati og menneskerettigheder mv.)</w:t>
            </w:r>
          </w:p>
        </w:tc>
        <w:tc>
          <w:tcPr>
            <w:tcW w:w="2548" w:type="dxa"/>
          </w:tcPr>
          <w:p w:rsidR="006956BA" w:rsidRPr="00871AE6" w:rsidRDefault="006956BA" w:rsidP="00100B5E">
            <w:pPr>
              <w:rPr>
                <w:sz w:val="20"/>
                <w:szCs w:val="20"/>
              </w:rPr>
            </w:pPr>
            <w:r w:rsidRPr="00871AE6">
              <w:rPr>
                <w:sz w:val="20"/>
                <w:szCs w:val="20"/>
              </w:rPr>
              <w:t>Eleven kan</w:t>
            </w:r>
          </w:p>
          <w:p w:rsidR="006956BA" w:rsidRPr="00871AE6" w:rsidRDefault="006956BA" w:rsidP="00100B5E">
            <w:pPr>
              <w:pStyle w:val="Listeafsnit"/>
              <w:numPr>
                <w:ilvl w:val="0"/>
                <w:numId w:val="1"/>
              </w:numPr>
              <w:ind w:left="176" w:hanging="176"/>
              <w:rPr>
                <w:sz w:val="20"/>
                <w:szCs w:val="20"/>
              </w:rPr>
            </w:pPr>
            <w:r>
              <w:rPr>
                <w:sz w:val="20"/>
                <w:szCs w:val="20"/>
              </w:rPr>
              <w:t>r</w:t>
            </w:r>
            <w:r w:rsidRPr="00871AE6">
              <w:rPr>
                <w:sz w:val="20"/>
                <w:szCs w:val="20"/>
              </w:rPr>
              <w:t>edegøre for Grundlovens indhold og funktion</w:t>
            </w:r>
          </w:p>
          <w:p w:rsidR="006956BA" w:rsidRPr="00871AE6" w:rsidRDefault="006956BA" w:rsidP="00100B5E">
            <w:pPr>
              <w:pStyle w:val="Listeafsnit"/>
              <w:numPr>
                <w:ilvl w:val="0"/>
                <w:numId w:val="1"/>
              </w:numPr>
              <w:ind w:left="176" w:hanging="176"/>
              <w:rPr>
                <w:sz w:val="20"/>
                <w:szCs w:val="20"/>
              </w:rPr>
            </w:pPr>
            <w:r>
              <w:rPr>
                <w:sz w:val="20"/>
                <w:szCs w:val="20"/>
              </w:rPr>
              <w:t>f</w:t>
            </w:r>
            <w:r w:rsidRPr="00871AE6">
              <w:rPr>
                <w:sz w:val="20"/>
                <w:szCs w:val="20"/>
              </w:rPr>
              <w:t>orklare centrale begreber knyttet til Grundloven</w:t>
            </w:r>
          </w:p>
        </w:tc>
        <w:tc>
          <w:tcPr>
            <w:tcW w:w="3464" w:type="dxa"/>
          </w:tcPr>
          <w:p w:rsidR="006956BA" w:rsidRPr="00871AE6" w:rsidRDefault="006956BA" w:rsidP="006956BA">
            <w:pPr>
              <w:pStyle w:val="Listeafsnit"/>
              <w:numPr>
                <w:ilvl w:val="0"/>
                <w:numId w:val="4"/>
              </w:numPr>
              <w:ind w:left="176" w:hanging="176"/>
              <w:rPr>
                <w:sz w:val="20"/>
                <w:szCs w:val="20"/>
              </w:rPr>
            </w:pPr>
            <w:r w:rsidRPr="00871AE6">
              <w:rPr>
                <w:sz w:val="20"/>
                <w:szCs w:val="20"/>
              </w:rPr>
              <w:t>Eleverne arbejder i modul 2-4 i grupper á 3-4 elever.</w:t>
            </w:r>
          </w:p>
          <w:p w:rsidR="006956BA" w:rsidRPr="00871AE6" w:rsidRDefault="006956BA" w:rsidP="006956BA">
            <w:pPr>
              <w:pStyle w:val="Listeafsnit"/>
              <w:numPr>
                <w:ilvl w:val="0"/>
                <w:numId w:val="4"/>
              </w:numPr>
              <w:ind w:left="176" w:hanging="176"/>
              <w:rPr>
                <w:sz w:val="20"/>
                <w:szCs w:val="20"/>
              </w:rPr>
            </w:pPr>
            <w:r w:rsidRPr="00871AE6">
              <w:rPr>
                <w:sz w:val="20"/>
                <w:szCs w:val="20"/>
              </w:rPr>
              <w:t>Eleverne læser bilag 1 og løser opgaven, hvor de undersøger begreber og skriver definitionen på dem ned.</w:t>
            </w:r>
          </w:p>
          <w:p w:rsidR="006956BA" w:rsidRPr="00871AE6" w:rsidRDefault="006956BA" w:rsidP="006956BA">
            <w:pPr>
              <w:pStyle w:val="Listeafsnit"/>
              <w:numPr>
                <w:ilvl w:val="0"/>
                <w:numId w:val="4"/>
              </w:numPr>
              <w:ind w:left="176" w:hanging="176"/>
              <w:rPr>
                <w:sz w:val="20"/>
                <w:szCs w:val="20"/>
              </w:rPr>
            </w:pPr>
            <w:r w:rsidRPr="00871AE6">
              <w:rPr>
                <w:sz w:val="20"/>
                <w:szCs w:val="20"/>
              </w:rPr>
              <w:t xml:space="preserve">Eleverne laver en </w:t>
            </w:r>
            <w:proofErr w:type="spellStart"/>
            <w:r w:rsidRPr="00871AE6">
              <w:rPr>
                <w:sz w:val="20"/>
                <w:szCs w:val="20"/>
              </w:rPr>
              <w:t>Powtoon</w:t>
            </w:r>
            <w:proofErr w:type="spellEnd"/>
            <w:r w:rsidRPr="00871AE6">
              <w:rPr>
                <w:sz w:val="20"/>
                <w:szCs w:val="20"/>
              </w:rPr>
              <w:t xml:space="preserve"> eller </w:t>
            </w:r>
            <w:proofErr w:type="spellStart"/>
            <w:r w:rsidRPr="00871AE6">
              <w:rPr>
                <w:sz w:val="20"/>
                <w:szCs w:val="20"/>
              </w:rPr>
              <w:t>GoAnimate</w:t>
            </w:r>
            <w:proofErr w:type="spellEnd"/>
            <w:r w:rsidRPr="00871AE6">
              <w:rPr>
                <w:sz w:val="20"/>
                <w:szCs w:val="20"/>
              </w:rPr>
              <w:t>, hvor teksten i bilag 1 udgør deres manuskript til filmen</w:t>
            </w:r>
            <w:r>
              <w:rPr>
                <w:sz w:val="20"/>
                <w:szCs w:val="20"/>
              </w:rPr>
              <w:t>,</w:t>
            </w:r>
            <w:r w:rsidRPr="00871AE6">
              <w:rPr>
                <w:sz w:val="20"/>
                <w:szCs w:val="20"/>
              </w:rPr>
              <w:t xml:space="preserve"> og hvor deres opgave er at illustrere teksten, så der er sammenhæng mellem billeder og tekst. Eleverne kan tage hele tekstens ordlyd, afkorte den eller</w:t>
            </w:r>
            <w:r>
              <w:rPr>
                <w:sz w:val="20"/>
                <w:szCs w:val="20"/>
              </w:rPr>
              <w:t xml:space="preserve"> udvide den efter et differenti</w:t>
            </w:r>
            <w:r w:rsidRPr="00871AE6">
              <w:rPr>
                <w:sz w:val="20"/>
                <w:szCs w:val="20"/>
              </w:rPr>
              <w:t xml:space="preserve">eringsprincip. Begreberne </w:t>
            </w:r>
            <w:r w:rsidRPr="00871AE6">
              <w:rPr>
                <w:sz w:val="20"/>
                <w:szCs w:val="20"/>
              </w:rPr>
              <w:lastRenderedPageBreak/>
              <w:t>og deres definition skal indgå i produktet.</w:t>
            </w:r>
          </w:p>
          <w:p w:rsidR="006956BA" w:rsidRPr="00871AE6" w:rsidRDefault="006956BA" w:rsidP="006956BA">
            <w:pPr>
              <w:pStyle w:val="Listeafsnit"/>
              <w:numPr>
                <w:ilvl w:val="0"/>
                <w:numId w:val="4"/>
              </w:numPr>
              <w:ind w:left="176" w:hanging="176"/>
              <w:rPr>
                <w:sz w:val="20"/>
                <w:szCs w:val="20"/>
              </w:rPr>
            </w:pPr>
            <w:r w:rsidRPr="00871AE6">
              <w:rPr>
                <w:sz w:val="20"/>
                <w:szCs w:val="20"/>
              </w:rPr>
              <w:t>Det er meget vigtigt, at eleverne ikke afslutter deres film, da de skal arbejde videre med den i de næste to moduler.</w:t>
            </w:r>
          </w:p>
          <w:p w:rsidR="006956BA" w:rsidRPr="00871AE6" w:rsidRDefault="006956BA" w:rsidP="006956BA">
            <w:pPr>
              <w:pStyle w:val="Listeafsnit"/>
              <w:numPr>
                <w:ilvl w:val="0"/>
                <w:numId w:val="4"/>
              </w:numPr>
              <w:ind w:left="176" w:hanging="176"/>
              <w:rPr>
                <w:sz w:val="20"/>
                <w:szCs w:val="20"/>
              </w:rPr>
            </w:pPr>
            <w:r w:rsidRPr="00871AE6">
              <w:rPr>
                <w:sz w:val="20"/>
                <w:szCs w:val="20"/>
              </w:rPr>
              <w:t xml:space="preserve">Grupperne finder sammen to og to og viser arbejdet fra dette modul og giver og modtager respons, som de efterfølgende handler på ved at korrigere deres film på baggrund af responsen. </w:t>
            </w:r>
          </w:p>
        </w:tc>
        <w:tc>
          <w:tcPr>
            <w:tcW w:w="3050" w:type="dxa"/>
          </w:tcPr>
          <w:p w:rsidR="006956BA" w:rsidRPr="00A01171" w:rsidRDefault="006956BA" w:rsidP="00100B5E">
            <w:pPr>
              <w:rPr>
                <w:sz w:val="20"/>
              </w:rPr>
            </w:pPr>
          </w:p>
        </w:tc>
      </w:tr>
      <w:tr w:rsidR="006956BA" w:rsidTr="00100B5E">
        <w:tc>
          <w:tcPr>
            <w:tcW w:w="1277" w:type="dxa"/>
          </w:tcPr>
          <w:p w:rsidR="006956BA" w:rsidRPr="00871AE6" w:rsidRDefault="006956BA" w:rsidP="00100B5E">
            <w:pPr>
              <w:rPr>
                <w:sz w:val="20"/>
                <w:szCs w:val="20"/>
              </w:rPr>
            </w:pPr>
            <w:r w:rsidRPr="00871AE6">
              <w:rPr>
                <w:sz w:val="20"/>
                <w:szCs w:val="20"/>
              </w:rPr>
              <w:lastRenderedPageBreak/>
              <w:t>3</w:t>
            </w:r>
          </w:p>
          <w:p w:rsidR="006956BA" w:rsidRPr="00871AE6" w:rsidRDefault="006956BA" w:rsidP="00100B5E">
            <w:pPr>
              <w:rPr>
                <w:sz w:val="20"/>
                <w:szCs w:val="20"/>
              </w:rPr>
            </w:pPr>
            <w:r w:rsidRPr="00871AE6">
              <w:rPr>
                <w:sz w:val="20"/>
                <w:szCs w:val="20"/>
              </w:rPr>
              <w:t>(2 lektioner)</w:t>
            </w:r>
          </w:p>
        </w:tc>
        <w:tc>
          <w:tcPr>
            <w:tcW w:w="2551" w:type="dxa"/>
          </w:tcPr>
          <w:p w:rsidR="006956BA" w:rsidRPr="00871AE6" w:rsidRDefault="006956BA" w:rsidP="00100B5E">
            <w:pPr>
              <w:rPr>
                <w:sz w:val="20"/>
                <w:szCs w:val="20"/>
              </w:rPr>
            </w:pPr>
            <w:r w:rsidRPr="00871AE6">
              <w:rPr>
                <w:sz w:val="20"/>
                <w:szCs w:val="20"/>
              </w:rPr>
              <w:t>Grundlovens historie</w:t>
            </w:r>
          </w:p>
        </w:tc>
        <w:tc>
          <w:tcPr>
            <w:tcW w:w="2562" w:type="dxa"/>
          </w:tcPr>
          <w:p w:rsidR="006956BA" w:rsidRPr="00871AE6" w:rsidRDefault="006956BA" w:rsidP="00100B5E">
            <w:pPr>
              <w:rPr>
                <w:sz w:val="20"/>
                <w:szCs w:val="20"/>
              </w:rPr>
            </w:pPr>
            <w:r w:rsidRPr="00871AE6">
              <w:rPr>
                <w:sz w:val="20"/>
                <w:szCs w:val="20"/>
              </w:rPr>
              <w:t>Eleven kan forklare</w:t>
            </w:r>
            <w:r>
              <w:rPr>
                <w:sz w:val="20"/>
                <w:szCs w:val="20"/>
              </w:rPr>
              <w:t>,</w:t>
            </w:r>
            <w:r w:rsidRPr="00871AE6">
              <w:rPr>
                <w:sz w:val="20"/>
                <w:szCs w:val="20"/>
              </w:rPr>
              <w:t xml:space="preserve"> hvorfor historisk udvikling i perioder var præget af kontinuitet og i andre af brud</w:t>
            </w:r>
          </w:p>
          <w:p w:rsidR="006956BA" w:rsidRPr="00871AE6" w:rsidRDefault="006956BA" w:rsidP="00100B5E">
            <w:pPr>
              <w:rPr>
                <w:sz w:val="20"/>
                <w:szCs w:val="20"/>
              </w:rPr>
            </w:pPr>
          </w:p>
        </w:tc>
        <w:tc>
          <w:tcPr>
            <w:tcW w:w="2548" w:type="dxa"/>
          </w:tcPr>
          <w:p w:rsidR="006956BA" w:rsidRPr="00871AE6" w:rsidRDefault="006956BA" w:rsidP="00100B5E">
            <w:pPr>
              <w:rPr>
                <w:sz w:val="20"/>
                <w:szCs w:val="20"/>
              </w:rPr>
            </w:pPr>
            <w:r w:rsidRPr="00871AE6">
              <w:rPr>
                <w:sz w:val="20"/>
                <w:szCs w:val="20"/>
              </w:rPr>
              <w:t>Eleven kan</w:t>
            </w:r>
          </w:p>
          <w:p w:rsidR="006956BA" w:rsidRPr="00871AE6" w:rsidRDefault="006956BA" w:rsidP="00100B5E">
            <w:pPr>
              <w:pStyle w:val="Listeafsnit"/>
              <w:numPr>
                <w:ilvl w:val="0"/>
                <w:numId w:val="1"/>
              </w:numPr>
              <w:ind w:left="176" w:hanging="176"/>
              <w:rPr>
                <w:sz w:val="20"/>
                <w:szCs w:val="20"/>
              </w:rPr>
            </w:pPr>
            <w:r>
              <w:rPr>
                <w:sz w:val="20"/>
                <w:szCs w:val="20"/>
              </w:rPr>
              <w:t>r</w:t>
            </w:r>
            <w:r w:rsidRPr="00871AE6">
              <w:rPr>
                <w:sz w:val="20"/>
                <w:szCs w:val="20"/>
              </w:rPr>
              <w:t>edegøre for Grundlovens historie</w:t>
            </w:r>
          </w:p>
          <w:p w:rsidR="006956BA" w:rsidRPr="00871AE6" w:rsidRDefault="006956BA" w:rsidP="00100B5E">
            <w:pPr>
              <w:pStyle w:val="Listeafsnit"/>
              <w:numPr>
                <w:ilvl w:val="0"/>
                <w:numId w:val="1"/>
              </w:numPr>
              <w:ind w:left="176" w:hanging="176"/>
              <w:rPr>
                <w:sz w:val="20"/>
                <w:szCs w:val="20"/>
              </w:rPr>
            </w:pPr>
            <w:r>
              <w:rPr>
                <w:sz w:val="20"/>
                <w:szCs w:val="20"/>
              </w:rPr>
              <w:t>u</w:t>
            </w:r>
            <w:r w:rsidRPr="00871AE6">
              <w:rPr>
                <w:sz w:val="20"/>
                <w:szCs w:val="20"/>
              </w:rPr>
              <w:t>ndersøge grundlovsændringernes indhold, årsag og konsekvens</w:t>
            </w:r>
          </w:p>
        </w:tc>
        <w:tc>
          <w:tcPr>
            <w:tcW w:w="3464" w:type="dxa"/>
          </w:tcPr>
          <w:p w:rsidR="006956BA" w:rsidRPr="00871AE6" w:rsidRDefault="006956BA" w:rsidP="00100B5E">
            <w:pPr>
              <w:pStyle w:val="Listeafsnit"/>
              <w:numPr>
                <w:ilvl w:val="0"/>
                <w:numId w:val="2"/>
              </w:numPr>
              <w:ind w:left="176" w:hanging="176"/>
              <w:rPr>
                <w:sz w:val="20"/>
                <w:szCs w:val="20"/>
              </w:rPr>
            </w:pPr>
            <w:r w:rsidRPr="00871AE6">
              <w:rPr>
                <w:sz w:val="20"/>
                <w:szCs w:val="20"/>
              </w:rPr>
              <w:t>Eleverne ser ”Grundlovens historie” del 1-4 og tager notater imens. (bilag 2)</w:t>
            </w:r>
          </w:p>
          <w:p w:rsidR="006956BA" w:rsidRPr="00871AE6" w:rsidRDefault="006956BA" w:rsidP="00100B5E">
            <w:pPr>
              <w:pStyle w:val="Listeafsnit"/>
              <w:numPr>
                <w:ilvl w:val="0"/>
                <w:numId w:val="2"/>
              </w:numPr>
              <w:ind w:left="176" w:hanging="176"/>
              <w:rPr>
                <w:sz w:val="20"/>
                <w:szCs w:val="20"/>
              </w:rPr>
            </w:pPr>
            <w:r w:rsidRPr="00871AE6">
              <w:rPr>
                <w:sz w:val="20"/>
                <w:szCs w:val="20"/>
              </w:rPr>
              <w:t>Eleverne arbejde</w:t>
            </w:r>
            <w:r>
              <w:rPr>
                <w:sz w:val="20"/>
                <w:szCs w:val="20"/>
              </w:rPr>
              <w:t>r</w:t>
            </w:r>
            <w:r w:rsidRPr="00871AE6">
              <w:rPr>
                <w:sz w:val="20"/>
                <w:szCs w:val="20"/>
              </w:rPr>
              <w:t xml:space="preserve"> med de grundlovsændringer, der har været siden 1849 (Bilag 2)</w:t>
            </w:r>
          </w:p>
          <w:p w:rsidR="006956BA" w:rsidRPr="00871AE6" w:rsidRDefault="006956BA" w:rsidP="00100B5E">
            <w:pPr>
              <w:pStyle w:val="Listeafsnit"/>
              <w:numPr>
                <w:ilvl w:val="0"/>
                <w:numId w:val="2"/>
              </w:numPr>
              <w:ind w:left="176" w:hanging="176"/>
              <w:rPr>
                <w:sz w:val="20"/>
                <w:szCs w:val="20"/>
              </w:rPr>
            </w:pPr>
            <w:r w:rsidRPr="00871AE6">
              <w:rPr>
                <w:sz w:val="20"/>
                <w:szCs w:val="20"/>
              </w:rPr>
              <w:t>Bagefter arbejder de videre med produktet, hvor de skal redegøre for grundlovens historie, herunder Grundlovsændringerne.</w:t>
            </w:r>
          </w:p>
          <w:p w:rsidR="006956BA" w:rsidRPr="00871AE6" w:rsidRDefault="006956BA" w:rsidP="00100B5E">
            <w:pPr>
              <w:pStyle w:val="Listeafsnit"/>
              <w:numPr>
                <w:ilvl w:val="0"/>
                <w:numId w:val="2"/>
              </w:numPr>
              <w:ind w:left="176" w:hanging="176"/>
              <w:rPr>
                <w:sz w:val="20"/>
                <w:szCs w:val="20"/>
              </w:rPr>
            </w:pPr>
            <w:r w:rsidRPr="00871AE6">
              <w:rPr>
                <w:sz w:val="20"/>
                <w:szCs w:val="20"/>
              </w:rPr>
              <w:t>Grupperne finder sammen to og to og viser arbejdet fra dette modul og giver og modtager respons, som de efterfølgende handler på ved at korrigere deres film på baggrund af responsen.</w:t>
            </w:r>
          </w:p>
        </w:tc>
        <w:tc>
          <w:tcPr>
            <w:tcW w:w="3050" w:type="dxa"/>
          </w:tcPr>
          <w:p w:rsidR="006956BA" w:rsidRPr="00A01171" w:rsidRDefault="006956BA" w:rsidP="00100B5E">
            <w:pPr>
              <w:rPr>
                <w:sz w:val="20"/>
              </w:rPr>
            </w:pPr>
          </w:p>
        </w:tc>
      </w:tr>
      <w:tr w:rsidR="006956BA" w:rsidTr="00100B5E">
        <w:tc>
          <w:tcPr>
            <w:tcW w:w="1277" w:type="dxa"/>
          </w:tcPr>
          <w:p w:rsidR="006956BA" w:rsidRPr="00871AE6" w:rsidRDefault="006956BA" w:rsidP="00100B5E">
            <w:pPr>
              <w:rPr>
                <w:sz w:val="20"/>
                <w:szCs w:val="20"/>
              </w:rPr>
            </w:pPr>
            <w:r w:rsidRPr="00871AE6">
              <w:rPr>
                <w:sz w:val="20"/>
                <w:szCs w:val="20"/>
              </w:rPr>
              <w:t>4</w:t>
            </w:r>
          </w:p>
          <w:p w:rsidR="006956BA" w:rsidRPr="00871AE6" w:rsidRDefault="006956BA" w:rsidP="00100B5E">
            <w:pPr>
              <w:rPr>
                <w:sz w:val="20"/>
                <w:szCs w:val="20"/>
              </w:rPr>
            </w:pPr>
            <w:r w:rsidRPr="00871AE6">
              <w:rPr>
                <w:sz w:val="20"/>
                <w:szCs w:val="20"/>
              </w:rPr>
              <w:t>(3 lektioner)</w:t>
            </w:r>
          </w:p>
        </w:tc>
        <w:tc>
          <w:tcPr>
            <w:tcW w:w="2551" w:type="dxa"/>
          </w:tcPr>
          <w:p w:rsidR="006956BA" w:rsidRPr="00871AE6" w:rsidRDefault="006956BA" w:rsidP="00100B5E">
            <w:pPr>
              <w:rPr>
                <w:sz w:val="20"/>
                <w:szCs w:val="20"/>
              </w:rPr>
            </w:pPr>
            <w:r w:rsidRPr="00871AE6">
              <w:rPr>
                <w:sz w:val="20"/>
                <w:szCs w:val="20"/>
              </w:rPr>
              <w:t>Magtens tredeling</w:t>
            </w:r>
          </w:p>
        </w:tc>
        <w:tc>
          <w:tcPr>
            <w:tcW w:w="2562" w:type="dxa"/>
          </w:tcPr>
          <w:p w:rsidR="006956BA" w:rsidRPr="00871AE6" w:rsidRDefault="006956BA" w:rsidP="00100B5E">
            <w:pPr>
              <w:rPr>
                <w:sz w:val="20"/>
                <w:szCs w:val="20"/>
              </w:rPr>
            </w:pPr>
            <w:r w:rsidRPr="00871AE6">
              <w:rPr>
                <w:sz w:val="20"/>
                <w:szCs w:val="20"/>
              </w:rPr>
              <w:t>Eleven kan diskutere sammenhænge mellem demokrati og retsstat (fx rettigheder og pligter for borgere i Danmark, borgernes retssikkerhed i et demokrati og menneskerettigheder mv.)</w:t>
            </w:r>
          </w:p>
        </w:tc>
        <w:tc>
          <w:tcPr>
            <w:tcW w:w="2548" w:type="dxa"/>
          </w:tcPr>
          <w:p w:rsidR="006956BA" w:rsidRPr="00871AE6" w:rsidRDefault="006956BA" w:rsidP="00100B5E">
            <w:pPr>
              <w:rPr>
                <w:sz w:val="20"/>
                <w:szCs w:val="20"/>
              </w:rPr>
            </w:pPr>
            <w:r w:rsidRPr="00871AE6">
              <w:rPr>
                <w:sz w:val="20"/>
                <w:szCs w:val="20"/>
              </w:rPr>
              <w:t>Eleven kan</w:t>
            </w:r>
          </w:p>
          <w:p w:rsidR="006956BA" w:rsidRPr="00871AE6" w:rsidRDefault="006956BA" w:rsidP="00100B5E">
            <w:pPr>
              <w:pStyle w:val="Listeafsnit"/>
              <w:numPr>
                <w:ilvl w:val="0"/>
                <w:numId w:val="1"/>
              </w:numPr>
              <w:ind w:left="176" w:hanging="176"/>
              <w:rPr>
                <w:sz w:val="20"/>
                <w:szCs w:val="20"/>
              </w:rPr>
            </w:pPr>
            <w:r>
              <w:rPr>
                <w:sz w:val="20"/>
                <w:szCs w:val="20"/>
              </w:rPr>
              <w:t>r</w:t>
            </w:r>
            <w:r w:rsidRPr="00871AE6">
              <w:rPr>
                <w:sz w:val="20"/>
                <w:szCs w:val="20"/>
              </w:rPr>
              <w:t>edegør</w:t>
            </w:r>
            <w:r>
              <w:rPr>
                <w:sz w:val="20"/>
                <w:szCs w:val="20"/>
              </w:rPr>
              <w:t>e</w:t>
            </w:r>
            <w:r w:rsidRPr="00871AE6">
              <w:rPr>
                <w:sz w:val="20"/>
                <w:szCs w:val="20"/>
              </w:rPr>
              <w:t xml:space="preserve"> for magtens tredeling</w:t>
            </w:r>
          </w:p>
          <w:p w:rsidR="006956BA" w:rsidRPr="00871AE6" w:rsidRDefault="006956BA" w:rsidP="00100B5E">
            <w:pPr>
              <w:pStyle w:val="Listeafsnit"/>
              <w:numPr>
                <w:ilvl w:val="0"/>
                <w:numId w:val="1"/>
              </w:numPr>
              <w:ind w:left="176" w:hanging="176"/>
              <w:rPr>
                <w:sz w:val="20"/>
                <w:szCs w:val="20"/>
              </w:rPr>
            </w:pPr>
            <w:r>
              <w:rPr>
                <w:sz w:val="20"/>
                <w:szCs w:val="20"/>
              </w:rPr>
              <w:t>f</w:t>
            </w:r>
            <w:r w:rsidRPr="00871AE6">
              <w:rPr>
                <w:sz w:val="20"/>
                <w:szCs w:val="20"/>
              </w:rPr>
              <w:t>orklare de tre statsmagters indbyrdes forhold</w:t>
            </w:r>
          </w:p>
          <w:p w:rsidR="006956BA" w:rsidRPr="00871AE6" w:rsidRDefault="006956BA" w:rsidP="00100B5E">
            <w:pPr>
              <w:pStyle w:val="Listeafsnit"/>
              <w:numPr>
                <w:ilvl w:val="0"/>
                <w:numId w:val="1"/>
              </w:numPr>
              <w:ind w:left="176" w:hanging="176"/>
              <w:rPr>
                <w:sz w:val="20"/>
                <w:szCs w:val="20"/>
              </w:rPr>
            </w:pPr>
            <w:r>
              <w:rPr>
                <w:sz w:val="20"/>
                <w:szCs w:val="20"/>
              </w:rPr>
              <w:t>a</w:t>
            </w:r>
            <w:r w:rsidRPr="00871AE6">
              <w:rPr>
                <w:sz w:val="20"/>
                <w:szCs w:val="20"/>
              </w:rPr>
              <w:t>ngive fordele ved magtens tredeling</w:t>
            </w:r>
          </w:p>
        </w:tc>
        <w:tc>
          <w:tcPr>
            <w:tcW w:w="3464" w:type="dxa"/>
          </w:tcPr>
          <w:p w:rsidR="006956BA" w:rsidRPr="00871AE6" w:rsidRDefault="006956BA" w:rsidP="00100B5E">
            <w:pPr>
              <w:pStyle w:val="Listeafsnit"/>
              <w:numPr>
                <w:ilvl w:val="0"/>
                <w:numId w:val="2"/>
              </w:numPr>
              <w:ind w:left="176" w:hanging="176"/>
              <w:rPr>
                <w:sz w:val="20"/>
                <w:szCs w:val="20"/>
              </w:rPr>
            </w:pPr>
            <w:r w:rsidRPr="00871AE6">
              <w:rPr>
                <w:sz w:val="20"/>
                <w:szCs w:val="20"/>
              </w:rPr>
              <w:t>Eleverne ser film om</w:t>
            </w:r>
            <w:r>
              <w:rPr>
                <w:sz w:val="20"/>
                <w:szCs w:val="20"/>
              </w:rPr>
              <w:t xml:space="preserve"> </w:t>
            </w:r>
            <w:r w:rsidRPr="00871AE6">
              <w:rPr>
                <w:sz w:val="20"/>
                <w:szCs w:val="20"/>
              </w:rPr>
              <w:t>”Magtens tredeling” og læse</w:t>
            </w:r>
            <w:r>
              <w:rPr>
                <w:sz w:val="20"/>
                <w:szCs w:val="20"/>
              </w:rPr>
              <w:t>r</w:t>
            </w:r>
            <w:r w:rsidRPr="00871AE6">
              <w:rPr>
                <w:sz w:val="20"/>
                <w:szCs w:val="20"/>
              </w:rPr>
              <w:t xml:space="preserve"> om magtens tredeling i bilag 3. </w:t>
            </w:r>
          </w:p>
          <w:p w:rsidR="006956BA" w:rsidRPr="00871AE6" w:rsidRDefault="006956BA" w:rsidP="00100B5E">
            <w:pPr>
              <w:pStyle w:val="Listeafsnit"/>
              <w:numPr>
                <w:ilvl w:val="0"/>
                <w:numId w:val="2"/>
              </w:numPr>
              <w:ind w:left="176" w:hanging="176"/>
              <w:rPr>
                <w:sz w:val="20"/>
                <w:szCs w:val="20"/>
              </w:rPr>
            </w:pPr>
            <w:r w:rsidRPr="00871AE6">
              <w:rPr>
                <w:sz w:val="20"/>
                <w:szCs w:val="20"/>
              </w:rPr>
              <w:t>Eleverne arbejder videre på deres produkt og skal her forklare:</w:t>
            </w:r>
          </w:p>
          <w:p w:rsidR="006956BA" w:rsidRPr="00871AE6" w:rsidRDefault="006956BA" w:rsidP="006956BA">
            <w:pPr>
              <w:pStyle w:val="Listeafsnit"/>
              <w:numPr>
                <w:ilvl w:val="0"/>
                <w:numId w:val="7"/>
              </w:numPr>
              <w:rPr>
                <w:sz w:val="20"/>
                <w:szCs w:val="20"/>
              </w:rPr>
            </w:pPr>
            <w:r w:rsidRPr="00871AE6">
              <w:rPr>
                <w:sz w:val="20"/>
                <w:szCs w:val="20"/>
              </w:rPr>
              <w:t>Hvad er den lovgivende magt?</w:t>
            </w:r>
          </w:p>
          <w:p w:rsidR="006956BA" w:rsidRPr="00871AE6" w:rsidRDefault="006956BA" w:rsidP="006956BA">
            <w:pPr>
              <w:pStyle w:val="Listeafsnit"/>
              <w:numPr>
                <w:ilvl w:val="0"/>
                <w:numId w:val="7"/>
              </w:numPr>
              <w:rPr>
                <w:sz w:val="20"/>
                <w:szCs w:val="20"/>
              </w:rPr>
            </w:pPr>
            <w:r w:rsidRPr="00871AE6">
              <w:rPr>
                <w:sz w:val="20"/>
                <w:szCs w:val="20"/>
              </w:rPr>
              <w:t>Hvad er den udøvende magt?</w:t>
            </w:r>
          </w:p>
          <w:p w:rsidR="006956BA" w:rsidRPr="00871AE6" w:rsidRDefault="006956BA" w:rsidP="006956BA">
            <w:pPr>
              <w:pStyle w:val="Listeafsnit"/>
              <w:numPr>
                <w:ilvl w:val="0"/>
                <w:numId w:val="7"/>
              </w:numPr>
              <w:rPr>
                <w:sz w:val="20"/>
                <w:szCs w:val="20"/>
              </w:rPr>
            </w:pPr>
            <w:r w:rsidRPr="00871AE6">
              <w:rPr>
                <w:sz w:val="20"/>
                <w:szCs w:val="20"/>
              </w:rPr>
              <w:t>Hvad er den dømmende magt?</w:t>
            </w:r>
          </w:p>
          <w:p w:rsidR="006956BA" w:rsidRPr="00871AE6" w:rsidRDefault="006956BA" w:rsidP="006956BA">
            <w:pPr>
              <w:pStyle w:val="Listeafsnit"/>
              <w:numPr>
                <w:ilvl w:val="0"/>
                <w:numId w:val="7"/>
              </w:numPr>
              <w:rPr>
                <w:sz w:val="20"/>
                <w:szCs w:val="20"/>
              </w:rPr>
            </w:pPr>
            <w:r w:rsidRPr="00871AE6">
              <w:rPr>
                <w:sz w:val="20"/>
                <w:szCs w:val="20"/>
              </w:rPr>
              <w:t>Hvordan er de tre statsmagter forbundet?</w:t>
            </w:r>
          </w:p>
          <w:p w:rsidR="006956BA" w:rsidRPr="00871AE6" w:rsidRDefault="006956BA" w:rsidP="006956BA">
            <w:pPr>
              <w:pStyle w:val="Listeafsnit"/>
              <w:numPr>
                <w:ilvl w:val="0"/>
                <w:numId w:val="7"/>
              </w:numPr>
              <w:rPr>
                <w:sz w:val="20"/>
                <w:szCs w:val="20"/>
              </w:rPr>
            </w:pPr>
            <w:r w:rsidRPr="00871AE6">
              <w:rPr>
                <w:sz w:val="20"/>
                <w:szCs w:val="20"/>
              </w:rPr>
              <w:t xml:space="preserve">Hvilke fordele er der ved </w:t>
            </w:r>
            <w:r w:rsidRPr="00871AE6">
              <w:rPr>
                <w:sz w:val="20"/>
                <w:szCs w:val="20"/>
              </w:rPr>
              <w:lastRenderedPageBreak/>
              <w:t>magtens tredeling?</w:t>
            </w:r>
          </w:p>
          <w:p w:rsidR="006956BA" w:rsidRPr="00871AE6" w:rsidRDefault="006956BA" w:rsidP="00100B5E">
            <w:pPr>
              <w:pStyle w:val="Listeafsnit"/>
              <w:numPr>
                <w:ilvl w:val="0"/>
                <w:numId w:val="2"/>
              </w:numPr>
              <w:ind w:left="176" w:hanging="176"/>
              <w:rPr>
                <w:sz w:val="20"/>
                <w:szCs w:val="20"/>
              </w:rPr>
            </w:pPr>
            <w:r w:rsidRPr="00871AE6">
              <w:rPr>
                <w:sz w:val="20"/>
                <w:szCs w:val="20"/>
              </w:rPr>
              <w:t>Grupperne finder sammen to og to og viser arbejdet fra dette modul og giver og modtager respons, som de efterfølgende handler på ved at korrigere deres film på baggrund af responsen.</w:t>
            </w:r>
          </w:p>
          <w:p w:rsidR="006956BA" w:rsidRPr="00871AE6" w:rsidRDefault="006956BA" w:rsidP="00100B5E">
            <w:pPr>
              <w:pStyle w:val="Listeafsnit"/>
              <w:numPr>
                <w:ilvl w:val="0"/>
                <w:numId w:val="3"/>
              </w:numPr>
              <w:ind w:left="176" w:hanging="176"/>
              <w:rPr>
                <w:sz w:val="20"/>
                <w:szCs w:val="20"/>
              </w:rPr>
            </w:pPr>
            <w:r w:rsidRPr="00871AE6">
              <w:rPr>
                <w:sz w:val="20"/>
                <w:szCs w:val="20"/>
              </w:rPr>
              <w:t xml:space="preserve">Grupperne bruger </w:t>
            </w:r>
            <w:r>
              <w:rPr>
                <w:sz w:val="20"/>
                <w:szCs w:val="20"/>
              </w:rPr>
              <w:t>tid på at finpudse og justere</w:t>
            </w:r>
            <w:r w:rsidRPr="00871AE6">
              <w:rPr>
                <w:sz w:val="20"/>
                <w:szCs w:val="20"/>
              </w:rPr>
              <w:t xml:space="preserve"> filmen</w:t>
            </w:r>
            <w:r>
              <w:rPr>
                <w:sz w:val="20"/>
                <w:szCs w:val="20"/>
              </w:rPr>
              <w:t>,</w:t>
            </w:r>
            <w:r w:rsidRPr="00871AE6">
              <w:rPr>
                <w:sz w:val="20"/>
                <w:szCs w:val="20"/>
              </w:rPr>
              <w:t xml:space="preserve"> baseret på den feedback de løbende har fået. Den færdige film vises på klassen.</w:t>
            </w:r>
          </w:p>
        </w:tc>
        <w:tc>
          <w:tcPr>
            <w:tcW w:w="3050" w:type="dxa"/>
          </w:tcPr>
          <w:p w:rsidR="006956BA" w:rsidRPr="00A01171" w:rsidRDefault="006956BA" w:rsidP="00100B5E">
            <w:pPr>
              <w:rPr>
                <w:sz w:val="20"/>
              </w:rPr>
            </w:pPr>
          </w:p>
        </w:tc>
      </w:tr>
    </w:tbl>
    <w:p w:rsidR="006956BA" w:rsidRPr="00976837" w:rsidRDefault="006956BA" w:rsidP="006956BA">
      <w:pPr>
        <w:spacing w:after="0"/>
        <w:ind w:hanging="709"/>
        <w:rPr>
          <w:sz w:val="20"/>
          <w:szCs w:val="20"/>
        </w:rPr>
        <w:sectPr w:rsidR="006956BA" w:rsidRPr="00976837" w:rsidSect="00C16135">
          <w:pgSz w:w="16838" w:h="11906" w:orient="landscape"/>
          <w:pgMar w:top="1134" w:right="1701" w:bottom="1134" w:left="1701" w:header="708" w:footer="708" w:gutter="0"/>
          <w:cols w:space="708"/>
          <w:docGrid w:linePitch="360"/>
        </w:sectPr>
      </w:pPr>
      <w:r w:rsidRPr="00976837">
        <w:rPr>
          <w:sz w:val="20"/>
          <w:szCs w:val="20"/>
        </w:rPr>
        <w:lastRenderedPageBreak/>
        <w:t>NB! 1 lektion = 45 min.</w:t>
      </w:r>
    </w:p>
    <w:p w:rsidR="006956BA" w:rsidRDefault="006956BA" w:rsidP="006956BA">
      <w:pPr>
        <w:pStyle w:val="Overskrift1"/>
      </w:pPr>
      <w:r>
        <w:lastRenderedPageBreak/>
        <w:t>Forslag til:</w:t>
      </w:r>
    </w:p>
    <w:p w:rsidR="006956BA" w:rsidRDefault="006956BA" w:rsidP="006956BA">
      <w:pPr>
        <w:pStyle w:val="Overskrift2"/>
      </w:pPr>
      <w:r>
        <w:t>Undervisningsdifferentiering</w:t>
      </w:r>
    </w:p>
    <w:p w:rsidR="006956BA" w:rsidRPr="00400396" w:rsidRDefault="006956BA" w:rsidP="006956BA">
      <w:pPr>
        <w:spacing w:after="0"/>
      </w:pPr>
      <w:proofErr w:type="spellStart"/>
      <w:r w:rsidRPr="00400396">
        <w:t>xx</w:t>
      </w:r>
      <w:proofErr w:type="spellEnd"/>
      <w:r w:rsidRPr="00400396">
        <w:t>.</w:t>
      </w:r>
    </w:p>
    <w:p w:rsidR="006956BA" w:rsidRDefault="006956BA" w:rsidP="006956BA">
      <w:pPr>
        <w:pStyle w:val="Overskrift2"/>
      </w:pPr>
      <w:r>
        <w:t>Evalueringsformer</w:t>
      </w:r>
    </w:p>
    <w:p w:rsidR="006956BA" w:rsidRDefault="006956BA" w:rsidP="006956BA">
      <w:pPr>
        <w:spacing w:after="0"/>
      </w:pPr>
      <w:proofErr w:type="spellStart"/>
      <w:r>
        <w:t>xx</w:t>
      </w:r>
      <w:proofErr w:type="spellEnd"/>
    </w:p>
    <w:p w:rsidR="006956BA" w:rsidRDefault="006956BA" w:rsidP="006956BA">
      <w:pPr>
        <w:pStyle w:val="Overskrift2"/>
      </w:pPr>
      <w:r>
        <w:t>Bevægelse</w:t>
      </w:r>
    </w:p>
    <w:p w:rsidR="006956BA" w:rsidRPr="00AF18DA" w:rsidRDefault="006956BA" w:rsidP="006956BA">
      <w:pPr>
        <w:spacing w:after="0"/>
      </w:pPr>
      <w:proofErr w:type="spellStart"/>
      <w:r>
        <w:t>xx</w:t>
      </w:r>
      <w:proofErr w:type="spellEnd"/>
    </w:p>
    <w:p w:rsidR="006956BA" w:rsidRDefault="006956BA" w:rsidP="006956BA">
      <w:pPr>
        <w:pStyle w:val="Overskrift2"/>
      </w:pPr>
      <w:r>
        <w:t>Nærområdet som læringsrum</w:t>
      </w:r>
    </w:p>
    <w:p w:rsidR="006956BA" w:rsidRPr="006A2C20" w:rsidRDefault="006956BA" w:rsidP="006956BA">
      <w:pPr>
        <w:spacing w:after="0"/>
      </w:pPr>
      <w:proofErr w:type="spellStart"/>
      <w:r>
        <w:t>xx</w:t>
      </w:r>
      <w:proofErr w:type="spellEnd"/>
      <w:r w:rsidRPr="006A2C20">
        <w:t xml:space="preserve"> </w:t>
      </w:r>
    </w:p>
    <w:p w:rsidR="006956BA" w:rsidRDefault="006956BA" w:rsidP="006956BA">
      <w:pPr>
        <w:pStyle w:val="Overskrift1"/>
      </w:pPr>
      <w:r>
        <w:t>Øvrige gode råd og kommentarer</w:t>
      </w:r>
    </w:p>
    <w:p w:rsidR="006956BA" w:rsidRDefault="006956BA" w:rsidP="006956BA">
      <w:pPr>
        <w:spacing w:after="0"/>
      </w:pPr>
      <w:proofErr w:type="spellStart"/>
      <w:r>
        <w:t>xx</w:t>
      </w:r>
      <w:proofErr w:type="spellEnd"/>
      <w:r>
        <w:t>.</w:t>
      </w:r>
    </w:p>
    <w:p w:rsidR="006956BA" w:rsidRDefault="006956BA" w:rsidP="006956BA">
      <w:pPr>
        <w:spacing w:after="0"/>
      </w:pPr>
    </w:p>
    <w:p w:rsidR="006956BA" w:rsidRDefault="006956BA" w:rsidP="006956BA">
      <w:pPr>
        <w:spacing w:after="0"/>
      </w:pPr>
    </w:p>
    <w:p w:rsidR="006956BA" w:rsidRDefault="006956BA" w:rsidP="006956BA">
      <w:pPr>
        <w:spacing w:after="0"/>
      </w:pPr>
    </w:p>
    <w:p w:rsidR="006956BA" w:rsidRDefault="006956BA" w:rsidP="006956BA">
      <w:pPr>
        <w:spacing w:after="0"/>
      </w:pPr>
    </w:p>
    <w:p w:rsidR="006956BA" w:rsidRDefault="006956BA" w:rsidP="006956BA">
      <w:pPr>
        <w:spacing w:after="0"/>
      </w:pPr>
    </w:p>
    <w:p w:rsidR="006956BA" w:rsidRDefault="006956BA" w:rsidP="006956BA">
      <w:pPr>
        <w:spacing w:after="0"/>
      </w:pPr>
    </w:p>
    <w:p w:rsidR="006956BA" w:rsidRDefault="006956BA" w:rsidP="006956BA">
      <w:pPr>
        <w:spacing w:after="0"/>
      </w:pPr>
    </w:p>
    <w:p w:rsidR="006956BA" w:rsidRDefault="006956BA" w:rsidP="006956BA">
      <w:pPr>
        <w:spacing w:after="0"/>
      </w:pPr>
    </w:p>
    <w:p w:rsidR="006956BA" w:rsidRDefault="006956BA" w:rsidP="006956BA">
      <w:pPr>
        <w:spacing w:after="0"/>
      </w:pPr>
    </w:p>
    <w:p w:rsidR="006956BA" w:rsidRDefault="006956BA" w:rsidP="006956BA">
      <w:pPr>
        <w:spacing w:after="0"/>
      </w:pPr>
    </w:p>
    <w:p w:rsidR="006956BA" w:rsidRDefault="006956BA" w:rsidP="006956BA">
      <w:pPr>
        <w:spacing w:after="0"/>
      </w:pPr>
    </w:p>
    <w:p w:rsidR="006956BA" w:rsidRDefault="006956BA" w:rsidP="006956BA">
      <w:pPr>
        <w:spacing w:after="0"/>
      </w:pPr>
    </w:p>
    <w:p w:rsidR="006956BA" w:rsidRDefault="006956BA" w:rsidP="006956BA">
      <w:pPr>
        <w:spacing w:after="0"/>
      </w:pPr>
    </w:p>
    <w:p w:rsidR="006956BA" w:rsidRDefault="006956BA" w:rsidP="006956BA">
      <w:pPr>
        <w:spacing w:after="0"/>
      </w:pPr>
    </w:p>
    <w:p w:rsidR="006956BA" w:rsidRDefault="006956BA" w:rsidP="006956BA">
      <w:pPr>
        <w:spacing w:after="0"/>
      </w:pPr>
    </w:p>
    <w:p w:rsidR="006956BA" w:rsidRDefault="006956BA" w:rsidP="006956BA">
      <w:pPr>
        <w:spacing w:after="0"/>
      </w:pPr>
    </w:p>
    <w:p w:rsidR="006956BA" w:rsidRDefault="006956BA" w:rsidP="006956BA">
      <w:pPr>
        <w:spacing w:after="0"/>
      </w:pPr>
    </w:p>
    <w:p w:rsidR="006956BA" w:rsidRDefault="006956BA" w:rsidP="006956BA">
      <w:pPr>
        <w:spacing w:after="0"/>
      </w:pPr>
    </w:p>
    <w:p w:rsidR="006956BA" w:rsidRDefault="006956BA" w:rsidP="006956BA">
      <w:pPr>
        <w:spacing w:after="0"/>
      </w:pPr>
    </w:p>
    <w:p w:rsidR="006956BA" w:rsidRDefault="006956BA" w:rsidP="006956BA">
      <w:pPr>
        <w:spacing w:after="0"/>
      </w:pPr>
    </w:p>
    <w:p w:rsidR="006956BA" w:rsidRDefault="006956BA" w:rsidP="006956BA">
      <w:pPr>
        <w:spacing w:after="0"/>
      </w:pPr>
    </w:p>
    <w:p w:rsidR="006956BA" w:rsidRDefault="006956BA" w:rsidP="006956BA">
      <w:pPr>
        <w:spacing w:after="0"/>
      </w:pPr>
    </w:p>
    <w:p w:rsidR="006956BA" w:rsidRDefault="006956BA" w:rsidP="006956BA">
      <w:pPr>
        <w:spacing w:after="0"/>
      </w:pPr>
    </w:p>
    <w:p w:rsidR="006956BA" w:rsidRPr="00AF18DA" w:rsidRDefault="006956BA" w:rsidP="006956BA">
      <w:pPr>
        <w:spacing w:after="0"/>
      </w:pPr>
    </w:p>
    <w:p w:rsidR="006956BA" w:rsidRPr="000D1D58" w:rsidRDefault="006956BA" w:rsidP="006956B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Bilag 1. Den danske Grundlov</w:t>
      </w:r>
    </w:p>
    <w:p w:rsidR="006956BA" w:rsidRDefault="006956BA" w:rsidP="006956BA">
      <w:pPr>
        <w:spacing w:before="100" w:beforeAutospacing="1" w:after="100" w:afterAutospacing="1" w:line="240" w:lineRule="auto"/>
        <w:rPr>
          <w:rFonts w:ascii="Times New Roman" w:eastAsia="Times New Roman" w:hAnsi="Times New Roman"/>
          <w:sz w:val="24"/>
          <w:szCs w:val="24"/>
          <w:lang w:eastAsia="da-DK"/>
        </w:rPr>
      </w:pPr>
    </w:p>
    <w:p w:rsidR="006956BA" w:rsidRPr="00113633" w:rsidRDefault="006956BA" w:rsidP="006956BA">
      <w:pPr>
        <w:spacing w:before="100" w:beforeAutospacing="1" w:after="100" w:afterAutospacing="1" w:line="240" w:lineRule="auto"/>
        <w:rPr>
          <w:rFonts w:eastAsia="Times New Roman"/>
          <w:lang w:eastAsia="da-DK"/>
        </w:rPr>
      </w:pPr>
      <w:r w:rsidRPr="00113633">
        <w:rPr>
          <w:rFonts w:eastAsia="Times New Roman"/>
          <w:lang w:eastAsia="da-DK"/>
        </w:rPr>
        <w:t>Grundlove</w:t>
      </w:r>
      <w:r>
        <w:rPr>
          <w:rFonts w:eastAsia="Times New Roman"/>
          <w:lang w:eastAsia="da-DK"/>
        </w:rPr>
        <w:t>n er loven over alle andre love</w:t>
      </w:r>
      <w:r w:rsidRPr="00113633">
        <w:rPr>
          <w:rFonts w:eastAsia="Times New Roman"/>
          <w:lang w:eastAsia="da-DK"/>
        </w:rPr>
        <w:t xml:space="preserve"> og indeholder love om, hvordan staten er opbygget, hvordan landet skal ledes</w:t>
      </w:r>
      <w:r>
        <w:rPr>
          <w:rFonts w:eastAsia="Times New Roman"/>
          <w:lang w:eastAsia="da-DK"/>
        </w:rPr>
        <w:t>,</w:t>
      </w:r>
      <w:r w:rsidRPr="00113633">
        <w:rPr>
          <w:rFonts w:eastAsia="Times New Roman"/>
          <w:lang w:eastAsia="da-DK"/>
        </w:rPr>
        <w:t xml:space="preserve"> og hvilke rettigheder og pligter man har, hvis man bor i Danmark.</w:t>
      </w:r>
    </w:p>
    <w:p w:rsidR="006956BA" w:rsidRPr="00113633" w:rsidRDefault="006956BA" w:rsidP="006956BA">
      <w:pPr>
        <w:spacing w:before="100" w:beforeAutospacing="1" w:after="100" w:afterAutospacing="1" w:line="240" w:lineRule="auto"/>
        <w:rPr>
          <w:rFonts w:eastAsia="Times New Roman"/>
          <w:lang w:eastAsia="da-DK"/>
        </w:rPr>
      </w:pPr>
      <w:r w:rsidRPr="00113633">
        <w:rPr>
          <w:rFonts w:eastAsia="Times New Roman"/>
          <w:lang w:eastAsia="da-DK"/>
        </w:rPr>
        <w:t>Grundloven blev underskrevet den 5. juni 1849 af Frederik den 7.</w:t>
      </w:r>
      <w:r>
        <w:rPr>
          <w:rFonts w:eastAsia="Times New Roman"/>
          <w:lang w:eastAsia="da-DK"/>
        </w:rPr>
        <w:t>,</w:t>
      </w:r>
      <w:r w:rsidRPr="00113633">
        <w:rPr>
          <w:rFonts w:eastAsia="Times New Roman"/>
          <w:lang w:eastAsia="da-DK"/>
        </w:rPr>
        <w:t xml:space="preserve"> der i marts 1848 havde afgivet enevælden. Efter det havde en forsamling mæn</w:t>
      </w:r>
      <w:r>
        <w:rPr>
          <w:rFonts w:eastAsia="Times New Roman"/>
          <w:lang w:eastAsia="da-DK"/>
        </w:rPr>
        <w:t xml:space="preserve">d arbejdet på at skrive den </w:t>
      </w:r>
      <w:r w:rsidRPr="00113633">
        <w:rPr>
          <w:rFonts w:eastAsia="Times New Roman"/>
          <w:lang w:eastAsia="da-DK"/>
        </w:rPr>
        <w:t xml:space="preserve">frie forfatning: Grundloven. </w:t>
      </w:r>
      <w:r>
        <w:rPr>
          <w:rFonts w:eastAsia="Times New Roman"/>
          <w:lang w:eastAsia="da-DK"/>
        </w:rPr>
        <w:t>Med Grundloven</w:t>
      </w:r>
      <w:r w:rsidRPr="00113633">
        <w:rPr>
          <w:rFonts w:eastAsia="Times New Roman"/>
          <w:lang w:eastAsia="da-DK"/>
        </w:rPr>
        <w:t xml:space="preserve"> gik Danmark officielt fra enevælde til demokrati. I modsætning til mange andre europæiske lande bevarede man i Danmark dog kongemagten, og derfor har vi i dag i Danmark det</w:t>
      </w:r>
      <w:r>
        <w:rPr>
          <w:rFonts w:eastAsia="Times New Roman"/>
          <w:lang w:eastAsia="da-DK"/>
        </w:rPr>
        <w:t>,</w:t>
      </w:r>
      <w:r w:rsidRPr="00113633">
        <w:rPr>
          <w:rFonts w:eastAsia="Times New Roman"/>
          <w:lang w:eastAsia="da-DK"/>
        </w:rPr>
        <w:t xml:space="preserve"> der hedder et konstitutionelt monarki dvs. demokrati i et kongerige. Siden 1849 er Gru</w:t>
      </w:r>
      <w:r>
        <w:rPr>
          <w:rFonts w:eastAsia="Times New Roman"/>
          <w:lang w:eastAsia="da-DK"/>
        </w:rPr>
        <w:t>ndloven blevet ændret fem gange:</w:t>
      </w:r>
      <w:r w:rsidRPr="00113633">
        <w:rPr>
          <w:rFonts w:eastAsia="Times New Roman"/>
          <w:lang w:eastAsia="da-DK"/>
        </w:rPr>
        <w:t xml:space="preserve"> i 1855, 1866, 1915, 1920 og 1953.</w:t>
      </w:r>
    </w:p>
    <w:p w:rsidR="006956BA" w:rsidRPr="00113633" w:rsidRDefault="006956BA" w:rsidP="006956BA">
      <w:pPr>
        <w:spacing w:before="100" w:beforeAutospacing="1" w:after="100" w:afterAutospacing="1" w:line="240" w:lineRule="auto"/>
        <w:rPr>
          <w:rFonts w:eastAsia="Times New Roman"/>
          <w:lang w:eastAsia="da-DK"/>
        </w:rPr>
      </w:pPr>
      <w:r w:rsidRPr="00113633">
        <w:rPr>
          <w:rFonts w:eastAsia="Times New Roman"/>
          <w:lang w:eastAsia="da-DK"/>
        </w:rPr>
        <w:t>Grundloven er bygget op omkring en tanke om, at magten skal fordeles</w:t>
      </w:r>
      <w:r>
        <w:rPr>
          <w:rFonts w:eastAsia="Times New Roman"/>
          <w:lang w:eastAsia="da-DK"/>
        </w:rPr>
        <w:t>,</w:t>
      </w:r>
      <w:r w:rsidRPr="00113633">
        <w:rPr>
          <w:rFonts w:eastAsia="Times New Roman"/>
          <w:lang w:eastAsia="da-DK"/>
        </w:rPr>
        <w:t xml:space="preserve"> så man opnår en magtbalanc</w:t>
      </w:r>
      <w:r>
        <w:rPr>
          <w:rFonts w:eastAsia="Times New Roman"/>
          <w:lang w:eastAsia="da-DK"/>
        </w:rPr>
        <w:t>e, altså sådan, at der ikke er é</w:t>
      </w:r>
      <w:r w:rsidRPr="00113633">
        <w:rPr>
          <w:rFonts w:eastAsia="Times New Roman"/>
          <w:lang w:eastAsia="da-DK"/>
        </w:rPr>
        <w:t>n mand eller en lille gruppe, der har magten i lan</w:t>
      </w:r>
      <w:r>
        <w:rPr>
          <w:rFonts w:eastAsia="Times New Roman"/>
          <w:lang w:eastAsia="da-DK"/>
        </w:rPr>
        <w:t xml:space="preserve">det. Ideen om at dele magten </w:t>
      </w:r>
      <w:r w:rsidRPr="00113633">
        <w:rPr>
          <w:rFonts w:eastAsia="Times New Roman"/>
          <w:lang w:eastAsia="da-DK"/>
        </w:rPr>
        <w:t>i tre kommer fra den franske statsteoretiker Montesquieu. Hans teori bygger på</w:t>
      </w:r>
      <w:r>
        <w:rPr>
          <w:rFonts w:eastAsia="Times New Roman"/>
          <w:lang w:eastAsia="da-DK"/>
        </w:rPr>
        <w:t>,</w:t>
      </w:r>
      <w:r w:rsidRPr="00113633">
        <w:rPr>
          <w:rFonts w:eastAsia="Times New Roman"/>
          <w:lang w:eastAsia="da-DK"/>
        </w:rPr>
        <w:t xml:space="preserve"> at man har tre statsfunktioner, der er adskilt fra hinanden</w:t>
      </w:r>
      <w:r>
        <w:rPr>
          <w:rFonts w:eastAsia="Times New Roman"/>
          <w:lang w:eastAsia="da-DK"/>
        </w:rPr>
        <w:t>,</w:t>
      </w:r>
      <w:r w:rsidRPr="00113633">
        <w:rPr>
          <w:rFonts w:eastAsia="Times New Roman"/>
          <w:lang w:eastAsia="da-DK"/>
        </w:rPr>
        <w:t xml:space="preserve"> og som kan holde magten i ligevægt. De tre statsfunktioner er:</w:t>
      </w:r>
    </w:p>
    <w:p w:rsidR="006956BA" w:rsidRPr="00113633" w:rsidRDefault="006956BA" w:rsidP="006956BA">
      <w:pPr>
        <w:pStyle w:val="Listeafsnit"/>
        <w:numPr>
          <w:ilvl w:val="0"/>
          <w:numId w:val="6"/>
        </w:numPr>
        <w:spacing w:before="100" w:beforeAutospacing="1" w:after="100" w:afterAutospacing="1" w:line="240" w:lineRule="auto"/>
        <w:rPr>
          <w:rFonts w:eastAsia="Times New Roman"/>
          <w:lang w:eastAsia="da-DK"/>
        </w:rPr>
      </w:pPr>
      <w:r w:rsidRPr="00113633">
        <w:rPr>
          <w:rFonts w:eastAsia="Times New Roman"/>
          <w:lang w:eastAsia="da-DK"/>
        </w:rPr>
        <w:t>Den lovgivende magt – kongen og Folketinget</w:t>
      </w:r>
    </w:p>
    <w:p w:rsidR="006956BA" w:rsidRPr="00113633" w:rsidRDefault="006956BA" w:rsidP="006956BA">
      <w:pPr>
        <w:pStyle w:val="Listeafsnit"/>
        <w:numPr>
          <w:ilvl w:val="0"/>
          <w:numId w:val="6"/>
        </w:numPr>
        <w:spacing w:before="100" w:beforeAutospacing="1" w:after="100" w:afterAutospacing="1" w:line="240" w:lineRule="auto"/>
        <w:rPr>
          <w:rFonts w:eastAsia="Times New Roman"/>
          <w:lang w:eastAsia="da-DK"/>
        </w:rPr>
      </w:pPr>
      <w:r w:rsidRPr="00113633">
        <w:rPr>
          <w:rFonts w:eastAsia="Times New Roman"/>
          <w:lang w:eastAsia="da-DK"/>
        </w:rPr>
        <w:t>Den udøvende magt – kongen og regeringen</w:t>
      </w:r>
    </w:p>
    <w:p w:rsidR="006956BA" w:rsidRPr="00113633" w:rsidRDefault="006956BA" w:rsidP="006956BA">
      <w:pPr>
        <w:pStyle w:val="Listeafsnit"/>
        <w:numPr>
          <w:ilvl w:val="0"/>
          <w:numId w:val="6"/>
        </w:numPr>
        <w:spacing w:before="100" w:beforeAutospacing="1" w:after="100" w:afterAutospacing="1" w:line="240" w:lineRule="auto"/>
        <w:rPr>
          <w:rFonts w:eastAsia="Times New Roman"/>
          <w:lang w:eastAsia="da-DK"/>
        </w:rPr>
      </w:pPr>
      <w:r w:rsidRPr="00113633">
        <w:rPr>
          <w:rFonts w:eastAsia="Times New Roman"/>
          <w:lang w:eastAsia="da-DK"/>
        </w:rPr>
        <w:t>Den dømmende magt – domstolene</w:t>
      </w:r>
    </w:p>
    <w:p w:rsidR="006956BA" w:rsidRPr="00113633" w:rsidRDefault="006956BA" w:rsidP="006956BA">
      <w:pPr>
        <w:spacing w:before="100" w:beforeAutospacing="1" w:after="100" w:afterAutospacing="1" w:line="240" w:lineRule="auto"/>
        <w:ind w:left="360"/>
        <w:rPr>
          <w:rFonts w:eastAsia="Times New Roman"/>
          <w:lang w:eastAsia="da-DK"/>
        </w:rPr>
      </w:pPr>
      <w:r w:rsidRPr="00113633">
        <w:rPr>
          <w:rFonts w:eastAsia="Times New Roman"/>
          <w:lang w:eastAsia="da-DK"/>
        </w:rPr>
        <w:t>Grundloven består af 89 paragraffer</w:t>
      </w:r>
      <w:r>
        <w:rPr>
          <w:rFonts w:eastAsia="Times New Roman"/>
          <w:lang w:eastAsia="da-DK"/>
        </w:rPr>
        <w:t>,</w:t>
      </w:r>
      <w:r w:rsidRPr="00113633">
        <w:rPr>
          <w:rFonts w:eastAsia="Times New Roman"/>
          <w:lang w:eastAsia="da-DK"/>
        </w:rPr>
        <w:t xml:space="preserve"> der er formuleret efter nogle forskellige emneområder:</w:t>
      </w:r>
    </w:p>
    <w:p w:rsidR="006956BA" w:rsidRPr="00113633" w:rsidRDefault="006956BA" w:rsidP="006956BA">
      <w:pPr>
        <w:numPr>
          <w:ilvl w:val="0"/>
          <w:numId w:val="5"/>
        </w:numPr>
        <w:shd w:val="clear" w:color="auto" w:fill="FFFFFF"/>
        <w:spacing w:before="100" w:beforeAutospacing="1" w:after="100" w:afterAutospacing="1" w:line="240" w:lineRule="auto"/>
        <w:rPr>
          <w:color w:val="333333"/>
        </w:rPr>
      </w:pPr>
      <w:r w:rsidRPr="00113633">
        <w:rPr>
          <w:color w:val="333333"/>
        </w:rPr>
        <w:t>Regeringsformen (§ 1-11).</w:t>
      </w:r>
    </w:p>
    <w:p w:rsidR="006956BA" w:rsidRPr="00113633" w:rsidRDefault="006956BA" w:rsidP="006956BA">
      <w:pPr>
        <w:numPr>
          <w:ilvl w:val="0"/>
          <w:numId w:val="5"/>
        </w:numPr>
        <w:shd w:val="clear" w:color="auto" w:fill="FFFFFF"/>
        <w:spacing w:before="100" w:beforeAutospacing="1" w:after="100" w:afterAutospacing="1" w:line="240" w:lineRule="auto"/>
        <w:rPr>
          <w:color w:val="333333"/>
        </w:rPr>
      </w:pPr>
      <w:r w:rsidRPr="00113633">
        <w:rPr>
          <w:color w:val="333333"/>
        </w:rPr>
        <w:t>Kongen</w:t>
      </w:r>
      <w:r>
        <w:rPr>
          <w:color w:val="333333"/>
        </w:rPr>
        <w:t>/dronningen</w:t>
      </w:r>
      <w:r w:rsidRPr="00113633">
        <w:rPr>
          <w:color w:val="333333"/>
        </w:rPr>
        <w:t xml:space="preserve"> og ministrene (§ 12-27) (Den udøvende magt).</w:t>
      </w:r>
    </w:p>
    <w:p w:rsidR="006956BA" w:rsidRPr="00113633" w:rsidRDefault="006956BA" w:rsidP="006956BA">
      <w:pPr>
        <w:numPr>
          <w:ilvl w:val="0"/>
          <w:numId w:val="5"/>
        </w:numPr>
        <w:shd w:val="clear" w:color="auto" w:fill="FFFFFF"/>
        <w:spacing w:before="100" w:beforeAutospacing="1" w:after="100" w:afterAutospacing="1" w:line="240" w:lineRule="auto"/>
        <w:rPr>
          <w:color w:val="333333"/>
        </w:rPr>
      </w:pPr>
      <w:r w:rsidRPr="00113633">
        <w:rPr>
          <w:color w:val="333333"/>
        </w:rPr>
        <w:t>Folketinget og lovgivningen (§ 28-58) (Den lovgivende magt).</w:t>
      </w:r>
    </w:p>
    <w:p w:rsidR="006956BA" w:rsidRPr="00113633" w:rsidRDefault="006956BA" w:rsidP="006956BA">
      <w:pPr>
        <w:numPr>
          <w:ilvl w:val="0"/>
          <w:numId w:val="5"/>
        </w:numPr>
        <w:shd w:val="clear" w:color="auto" w:fill="FFFFFF"/>
        <w:spacing w:before="100" w:beforeAutospacing="1" w:after="100" w:afterAutospacing="1" w:line="240" w:lineRule="auto"/>
        <w:rPr>
          <w:color w:val="333333"/>
        </w:rPr>
      </w:pPr>
      <w:r w:rsidRPr="00113633">
        <w:rPr>
          <w:color w:val="333333"/>
        </w:rPr>
        <w:t>Domstolene (§ 59-65) (Den dømmende magt).</w:t>
      </w:r>
    </w:p>
    <w:p w:rsidR="006956BA" w:rsidRPr="00113633" w:rsidRDefault="006956BA" w:rsidP="006956BA">
      <w:pPr>
        <w:numPr>
          <w:ilvl w:val="0"/>
          <w:numId w:val="5"/>
        </w:numPr>
        <w:shd w:val="clear" w:color="auto" w:fill="FFFFFF"/>
        <w:spacing w:before="100" w:beforeAutospacing="1" w:after="100" w:afterAutospacing="1" w:line="240" w:lineRule="auto"/>
        <w:rPr>
          <w:color w:val="333333"/>
        </w:rPr>
      </w:pPr>
      <w:r w:rsidRPr="00113633">
        <w:rPr>
          <w:color w:val="333333"/>
        </w:rPr>
        <w:t>Folkekirken (§ 66-70).</w:t>
      </w:r>
    </w:p>
    <w:p w:rsidR="006956BA" w:rsidRPr="00113633" w:rsidRDefault="006956BA" w:rsidP="006956BA">
      <w:pPr>
        <w:numPr>
          <w:ilvl w:val="0"/>
          <w:numId w:val="5"/>
        </w:numPr>
        <w:shd w:val="clear" w:color="auto" w:fill="FFFFFF"/>
        <w:spacing w:before="100" w:beforeAutospacing="1" w:after="100" w:afterAutospacing="1" w:line="240" w:lineRule="auto"/>
        <w:rPr>
          <w:color w:val="333333"/>
        </w:rPr>
      </w:pPr>
      <w:r w:rsidRPr="00113633">
        <w:rPr>
          <w:color w:val="333333"/>
        </w:rPr>
        <w:t>Borgernes rettigheder og friheder (§81-84).</w:t>
      </w:r>
    </w:p>
    <w:p w:rsidR="006956BA" w:rsidRDefault="006956BA" w:rsidP="006956BA">
      <w:pPr>
        <w:numPr>
          <w:ilvl w:val="0"/>
          <w:numId w:val="5"/>
        </w:numPr>
        <w:shd w:val="clear" w:color="auto" w:fill="FFFFFF"/>
        <w:spacing w:before="100" w:beforeAutospacing="1" w:after="100" w:afterAutospacing="1" w:line="240" w:lineRule="auto"/>
        <w:rPr>
          <w:color w:val="333333"/>
        </w:rPr>
      </w:pPr>
      <w:r w:rsidRPr="00113633">
        <w:rPr>
          <w:color w:val="333333"/>
        </w:rPr>
        <w:t>Ikrafttræden og ændringsregler (§ 85-89)</w:t>
      </w:r>
      <w:r>
        <w:rPr>
          <w:rStyle w:val="apple-converted-space"/>
          <w:color w:val="333333"/>
        </w:rPr>
        <w:t>.</w:t>
      </w:r>
    </w:p>
    <w:p w:rsidR="006956BA" w:rsidRDefault="006956BA" w:rsidP="006956BA">
      <w:pPr>
        <w:shd w:val="clear" w:color="auto" w:fill="FFFFFF"/>
        <w:spacing w:before="100" w:beforeAutospacing="1" w:after="100" w:afterAutospacing="1" w:line="240" w:lineRule="auto"/>
        <w:rPr>
          <w:color w:val="333333"/>
        </w:rPr>
      </w:pPr>
      <w:r w:rsidRPr="00D43C2E">
        <w:rPr>
          <w:b/>
          <w:color w:val="333333"/>
        </w:rPr>
        <w:t>Opgave</w:t>
      </w:r>
      <w:r>
        <w:rPr>
          <w:color w:val="333333"/>
        </w:rPr>
        <w:t>: Undersøg hvad disse ord betyder og skriv dem ind i skemaet</w:t>
      </w:r>
    </w:p>
    <w:tbl>
      <w:tblPr>
        <w:tblStyle w:val="Tabel-Gitter"/>
        <w:tblW w:w="0" w:type="auto"/>
        <w:tblLook w:val="04A0" w:firstRow="1" w:lastRow="0" w:firstColumn="1" w:lastColumn="0" w:noHBand="0" w:noVBand="1"/>
      </w:tblPr>
      <w:tblGrid>
        <w:gridCol w:w="3259"/>
        <w:gridCol w:w="3259"/>
        <w:gridCol w:w="3260"/>
      </w:tblGrid>
      <w:tr w:rsidR="006956BA" w:rsidTr="00100B5E">
        <w:tc>
          <w:tcPr>
            <w:tcW w:w="3259" w:type="dxa"/>
          </w:tcPr>
          <w:p w:rsidR="006956BA" w:rsidRPr="00D43C2E" w:rsidRDefault="006956BA" w:rsidP="00100B5E">
            <w:pPr>
              <w:spacing w:before="100" w:beforeAutospacing="1" w:after="100" w:afterAutospacing="1"/>
              <w:rPr>
                <w:rFonts w:eastAsia="Times New Roman"/>
                <w:lang w:eastAsia="da-DK"/>
              </w:rPr>
            </w:pPr>
            <w:r w:rsidRPr="00D43C2E">
              <w:rPr>
                <w:rFonts w:eastAsia="Times New Roman"/>
                <w:lang w:eastAsia="da-DK"/>
              </w:rPr>
              <w:t>Rettigheder</w:t>
            </w:r>
          </w:p>
          <w:p w:rsidR="006956BA" w:rsidRPr="00D43C2E" w:rsidRDefault="006956BA" w:rsidP="00100B5E">
            <w:pPr>
              <w:spacing w:before="100" w:beforeAutospacing="1" w:after="100" w:afterAutospacing="1"/>
              <w:rPr>
                <w:color w:val="333333"/>
              </w:rPr>
            </w:pPr>
          </w:p>
        </w:tc>
        <w:tc>
          <w:tcPr>
            <w:tcW w:w="3259" w:type="dxa"/>
          </w:tcPr>
          <w:p w:rsidR="006956BA" w:rsidRPr="00D43C2E" w:rsidRDefault="006956BA" w:rsidP="00100B5E">
            <w:pPr>
              <w:spacing w:before="100" w:beforeAutospacing="1" w:after="100" w:afterAutospacing="1"/>
              <w:rPr>
                <w:rFonts w:eastAsia="Times New Roman"/>
                <w:lang w:eastAsia="da-DK"/>
              </w:rPr>
            </w:pPr>
            <w:r w:rsidRPr="00D43C2E">
              <w:rPr>
                <w:rFonts w:eastAsia="Times New Roman"/>
                <w:lang w:eastAsia="da-DK"/>
              </w:rPr>
              <w:t>Pligter</w:t>
            </w:r>
          </w:p>
          <w:p w:rsidR="006956BA" w:rsidRPr="00D43C2E" w:rsidRDefault="006956BA" w:rsidP="00100B5E">
            <w:pPr>
              <w:spacing w:before="100" w:beforeAutospacing="1" w:after="100" w:afterAutospacing="1"/>
              <w:rPr>
                <w:color w:val="333333"/>
              </w:rPr>
            </w:pPr>
          </w:p>
        </w:tc>
        <w:tc>
          <w:tcPr>
            <w:tcW w:w="3260" w:type="dxa"/>
          </w:tcPr>
          <w:p w:rsidR="006956BA" w:rsidRPr="00D43C2E" w:rsidRDefault="006956BA" w:rsidP="00100B5E">
            <w:pPr>
              <w:spacing w:before="100" w:beforeAutospacing="1" w:after="100" w:afterAutospacing="1"/>
              <w:rPr>
                <w:rFonts w:eastAsia="Times New Roman"/>
                <w:lang w:eastAsia="da-DK"/>
              </w:rPr>
            </w:pPr>
            <w:r w:rsidRPr="00D43C2E">
              <w:rPr>
                <w:rFonts w:eastAsia="Times New Roman"/>
                <w:lang w:eastAsia="da-DK"/>
              </w:rPr>
              <w:t>Fri forfatning</w:t>
            </w:r>
          </w:p>
          <w:p w:rsidR="006956BA" w:rsidRPr="00D43C2E" w:rsidRDefault="006956BA" w:rsidP="00100B5E">
            <w:pPr>
              <w:spacing w:before="100" w:beforeAutospacing="1" w:after="100" w:afterAutospacing="1"/>
              <w:rPr>
                <w:color w:val="333333"/>
              </w:rPr>
            </w:pPr>
          </w:p>
        </w:tc>
      </w:tr>
      <w:tr w:rsidR="006956BA" w:rsidTr="00100B5E">
        <w:tc>
          <w:tcPr>
            <w:tcW w:w="3259" w:type="dxa"/>
          </w:tcPr>
          <w:p w:rsidR="006956BA" w:rsidRPr="00D43C2E" w:rsidRDefault="006956BA" w:rsidP="00100B5E">
            <w:pPr>
              <w:spacing w:before="100" w:beforeAutospacing="1" w:after="100" w:afterAutospacing="1"/>
              <w:rPr>
                <w:rFonts w:eastAsia="Times New Roman"/>
                <w:lang w:eastAsia="da-DK"/>
              </w:rPr>
            </w:pPr>
            <w:r w:rsidRPr="00D43C2E">
              <w:rPr>
                <w:rFonts w:eastAsia="Times New Roman"/>
                <w:lang w:eastAsia="da-DK"/>
              </w:rPr>
              <w:t>Enevælde</w:t>
            </w:r>
          </w:p>
          <w:p w:rsidR="006956BA" w:rsidRPr="00D43C2E" w:rsidRDefault="006956BA" w:rsidP="00100B5E">
            <w:pPr>
              <w:spacing w:before="100" w:beforeAutospacing="1" w:after="100" w:afterAutospacing="1"/>
              <w:rPr>
                <w:color w:val="333333"/>
              </w:rPr>
            </w:pPr>
          </w:p>
        </w:tc>
        <w:tc>
          <w:tcPr>
            <w:tcW w:w="3259" w:type="dxa"/>
          </w:tcPr>
          <w:p w:rsidR="006956BA" w:rsidRPr="00D43C2E" w:rsidRDefault="006956BA" w:rsidP="00100B5E">
            <w:pPr>
              <w:spacing w:before="100" w:beforeAutospacing="1" w:after="100" w:afterAutospacing="1"/>
              <w:rPr>
                <w:rFonts w:eastAsia="Times New Roman"/>
                <w:lang w:eastAsia="da-DK"/>
              </w:rPr>
            </w:pPr>
            <w:r w:rsidRPr="00D43C2E">
              <w:rPr>
                <w:rFonts w:eastAsia="Times New Roman"/>
                <w:lang w:eastAsia="da-DK"/>
              </w:rPr>
              <w:t>Demokrati</w:t>
            </w:r>
          </w:p>
          <w:p w:rsidR="006956BA" w:rsidRPr="00D43C2E" w:rsidRDefault="006956BA" w:rsidP="00100B5E">
            <w:pPr>
              <w:spacing w:before="100" w:beforeAutospacing="1" w:after="100" w:afterAutospacing="1"/>
              <w:rPr>
                <w:color w:val="333333"/>
              </w:rPr>
            </w:pPr>
          </w:p>
        </w:tc>
        <w:tc>
          <w:tcPr>
            <w:tcW w:w="3260" w:type="dxa"/>
          </w:tcPr>
          <w:p w:rsidR="006956BA" w:rsidRPr="00D43C2E" w:rsidRDefault="006956BA" w:rsidP="00100B5E">
            <w:pPr>
              <w:spacing w:before="100" w:beforeAutospacing="1" w:after="100" w:afterAutospacing="1"/>
              <w:rPr>
                <w:rFonts w:eastAsia="Times New Roman"/>
                <w:lang w:eastAsia="da-DK"/>
              </w:rPr>
            </w:pPr>
            <w:r>
              <w:rPr>
                <w:rFonts w:eastAsia="Times New Roman"/>
                <w:lang w:eastAsia="da-DK"/>
              </w:rPr>
              <w:t>M</w:t>
            </w:r>
            <w:r w:rsidRPr="00D43C2E">
              <w:rPr>
                <w:rFonts w:eastAsia="Times New Roman"/>
                <w:lang w:eastAsia="da-DK"/>
              </w:rPr>
              <w:t>onarki</w:t>
            </w:r>
          </w:p>
          <w:p w:rsidR="006956BA" w:rsidRPr="00D43C2E" w:rsidRDefault="006956BA" w:rsidP="00100B5E">
            <w:pPr>
              <w:spacing w:before="100" w:beforeAutospacing="1" w:after="100" w:afterAutospacing="1"/>
              <w:rPr>
                <w:color w:val="333333"/>
              </w:rPr>
            </w:pPr>
          </w:p>
        </w:tc>
      </w:tr>
      <w:tr w:rsidR="006956BA" w:rsidTr="00100B5E">
        <w:tc>
          <w:tcPr>
            <w:tcW w:w="3259" w:type="dxa"/>
          </w:tcPr>
          <w:p w:rsidR="006956BA" w:rsidRPr="00D43C2E" w:rsidRDefault="006956BA" w:rsidP="00100B5E">
            <w:pPr>
              <w:spacing w:before="100" w:beforeAutospacing="1" w:after="100" w:afterAutospacing="1"/>
              <w:rPr>
                <w:rFonts w:eastAsia="Times New Roman"/>
                <w:lang w:eastAsia="da-DK"/>
              </w:rPr>
            </w:pPr>
            <w:r>
              <w:rPr>
                <w:rFonts w:eastAsia="Times New Roman"/>
                <w:lang w:eastAsia="da-DK"/>
              </w:rPr>
              <w:t>P</w:t>
            </w:r>
            <w:r w:rsidRPr="00D43C2E">
              <w:rPr>
                <w:rFonts w:eastAsia="Times New Roman"/>
                <w:lang w:eastAsia="da-DK"/>
              </w:rPr>
              <w:t>aragraf</w:t>
            </w:r>
          </w:p>
          <w:p w:rsidR="006956BA" w:rsidRPr="00D43C2E" w:rsidRDefault="006956BA" w:rsidP="00100B5E">
            <w:pPr>
              <w:spacing w:before="100" w:beforeAutospacing="1" w:after="100" w:afterAutospacing="1"/>
              <w:rPr>
                <w:rFonts w:eastAsia="Times New Roman"/>
                <w:lang w:eastAsia="da-DK"/>
              </w:rPr>
            </w:pPr>
          </w:p>
        </w:tc>
        <w:tc>
          <w:tcPr>
            <w:tcW w:w="3259" w:type="dxa"/>
          </w:tcPr>
          <w:p w:rsidR="006956BA" w:rsidRPr="00D43C2E" w:rsidRDefault="006956BA" w:rsidP="00100B5E">
            <w:pPr>
              <w:spacing w:before="100" w:beforeAutospacing="1" w:after="100" w:afterAutospacing="1"/>
              <w:rPr>
                <w:rFonts w:eastAsia="Times New Roman"/>
                <w:lang w:eastAsia="da-DK"/>
              </w:rPr>
            </w:pPr>
          </w:p>
        </w:tc>
        <w:tc>
          <w:tcPr>
            <w:tcW w:w="3260" w:type="dxa"/>
          </w:tcPr>
          <w:p w:rsidR="006956BA" w:rsidRPr="00D43C2E" w:rsidRDefault="006956BA" w:rsidP="00100B5E">
            <w:pPr>
              <w:spacing w:before="100" w:beforeAutospacing="1" w:after="100" w:afterAutospacing="1"/>
              <w:rPr>
                <w:rFonts w:eastAsia="Times New Roman"/>
                <w:lang w:eastAsia="da-DK"/>
              </w:rPr>
            </w:pPr>
          </w:p>
        </w:tc>
      </w:tr>
    </w:tbl>
    <w:p w:rsidR="006956BA" w:rsidRDefault="006956BA" w:rsidP="006956BA">
      <w:pPr>
        <w:shd w:val="clear" w:color="auto" w:fill="FFFFFF"/>
        <w:spacing w:before="100" w:beforeAutospacing="1" w:after="100" w:afterAutospacing="1" w:line="240" w:lineRule="auto"/>
        <w:rPr>
          <w:color w:val="333333"/>
        </w:rPr>
      </w:pPr>
    </w:p>
    <w:p w:rsidR="006956BA" w:rsidRPr="000D1D58" w:rsidRDefault="006956BA" w:rsidP="006956B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Bilag 2. Grundlovens historie</w:t>
      </w:r>
    </w:p>
    <w:p w:rsidR="006956BA" w:rsidRDefault="006956BA" w:rsidP="006956BA">
      <w:pPr>
        <w:spacing w:before="100" w:beforeAutospacing="1" w:after="100" w:afterAutospacing="1" w:line="240" w:lineRule="auto"/>
        <w:rPr>
          <w:rFonts w:ascii="Times New Roman" w:eastAsia="Times New Roman" w:hAnsi="Times New Roman"/>
          <w:sz w:val="24"/>
          <w:szCs w:val="24"/>
          <w:lang w:eastAsia="da-DK"/>
        </w:rPr>
      </w:pPr>
    </w:p>
    <w:p w:rsidR="006956BA" w:rsidRPr="00D43C2E" w:rsidRDefault="006956BA" w:rsidP="006956BA">
      <w:pPr>
        <w:spacing w:before="100" w:beforeAutospacing="1" w:after="100" w:afterAutospacing="1" w:line="240" w:lineRule="auto"/>
        <w:rPr>
          <w:rFonts w:eastAsia="Times New Roman"/>
          <w:lang w:eastAsia="da-DK"/>
        </w:rPr>
      </w:pPr>
      <w:r w:rsidRPr="00D43C2E">
        <w:rPr>
          <w:rFonts w:eastAsia="Times New Roman"/>
          <w:lang w:eastAsia="da-DK"/>
        </w:rPr>
        <w:t>Se disse 4 filmklip og tag notater imens I ser dem. Notaterne skal I efterfølgende bruge til at fortsætte arbejdet med at lave jeres film om Grundloven, hvor I skal redegøre for Grundlovens historie, herunder grundlovsændringerne. I den forbindelse skal I finde mere information fx på nettet om de enkelte grundlovsændringer.</w:t>
      </w:r>
    </w:p>
    <w:p w:rsidR="006956BA" w:rsidRPr="00D43C2E" w:rsidRDefault="006956BA" w:rsidP="006956BA">
      <w:r w:rsidRPr="00D43C2E">
        <w:rPr>
          <w:rFonts w:eastAsia="Times New Roman"/>
          <w:lang w:eastAsia="da-DK"/>
        </w:rPr>
        <w:t>Del 1:</w:t>
      </w:r>
      <w:r w:rsidRPr="00D43C2E">
        <w:t xml:space="preserve"> </w:t>
      </w:r>
      <w:hyperlink r:id="rId6" w:history="1">
        <w:r w:rsidRPr="00D43C2E">
          <w:rPr>
            <w:rStyle w:val="Hyperlink"/>
          </w:rPr>
          <w:t>http://www.dr.dk/skole/mediaitem/urn:dr:mu:programcard:50c6fb43860d9a37fcc6c7f9</w:t>
        </w:r>
      </w:hyperlink>
    </w:p>
    <w:p w:rsidR="006956BA" w:rsidRPr="00D43C2E" w:rsidRDefault="006956BA" w:rsidP="006956BA">
      <w:r w:rsidRPr="00D43C2E">
        <w:rPr>
          <w:rFonts w:eastAsia="Times New Roman"/>
          <w:lang w:eastAsia="da-DK"/>
        </w:rPr>
        <w:t>Del 2:</w:t>
      </w:r>
      <w:r w:rsidRPr="00D43C2E">
        <w:t xml:space="preserve"> </w:t>
      </w:r>
      <w:hyperlink r:id="rId7" w:history="1">
        <w:r w:rsidRPr="00D43C2E">
          <w:rPr>
            <w:rStyle w:val="Hyperlink"/>
          </w:rPr>
          <w:t>http://www.dr.dk/skole/mediaitem/urn:dr:mu:programcard:50c6fa7b860d9a37fcc6c7ed</w:t>
        </w:r>
      </w:hyperlink>
    </w:p>
    <w:p w:rsidR="006956BA" w:rsidRPr="00D43C2E" w:rsidRDefault="006956BA" w:rsidP="006956BA">
      <w:r w:rsidRPr="00D43C2E">
        <w:rPr>
          <w:rFonts w:eastAsia="Times New Roman"/>
          <w:lang w:eastAsia="da-DK"/>
        </w:rPr>
        <w:t>Del 3:</w:t>
      </w:r>
      <w:r w:rsidRPr="00D43C2E">
        <w:t xml:space="preserve"> </w:t>
      </w:r>
      <w:hyperlink r:id="rId8" w:history="1">
        <w:r w:rsidRPr="00D43C2E">
          <w:rPr>
            <w:rStyle w:val="Hyperlink"/>
          </w:rPr>
          <w:t>http://www.dr.dk/skole/mediaitem/urn:dr:mu:programcard:50c7b007860d9a37fcc6ca8e</w:t>
        </w:r>
      </w:hyperlink>
    </w:p>
    <w:p w:rsidR="006956BA" w:rsidRPr="00D43C2E" w:rsidRDefault="006956BA" w:rsidP="006956BA">
      <w:r w:rsidRPr="00D43C2E">
        <w:rPr>
          <w:rFonts w:eastAsia="Times New Roman"/>
          <w:lang w:eastAsia="da-DK"/>
        </w:rPr>
        <w:t>Del 4:</w:t>
      </w:r>
      <w:r w:rsidRPr="00D43C2E">
        <w:t xml:space="preserve"> </w:t>
      </w:r>
      <w:hyperlink r:id="rId9" w:history="1">
        <w:r w:rsidRPr="00D43C2E">
          <w:rPr>
            <w:rStyle w:val="Hyperlink"/>
          </w:rPr>
          <w:t>http://www.dr.dk/skole/mediaitem/urn:dr:mu:programcard:50c6fbbe860d9a37fcc6c801</w:t>
        </w:r>
      </w:hyperlink>
    </w:p>
    <w:p w:rsidR="006956BA" w:rsidRPr="00D43C2E" w:rsidRDefault="006956BA" w:rsidP="006956BA">
      <w:pPr>
        <w:spacing w:before="100" w:beforeAutospacing="1" w:after="100" w:afterAutospacing="1" w:line="240" w:lineRule="auto"/>
        <w:rPr>
          <w:rFonts w:eastAsia="Times New Roman"/>
          <w:lang w:eastAsia="da-DK"/>
        </w:rPr>
      </w:pPr>
    </w:p>
    <w:tbl>
      <w:tblPr>
        <w:tblStyle w:val="Tabel-Gitter"/>
        <w:tblW w:w="0" w:type="auto"/>
        <w:tblLook w:val="04A0" w:firstRow="1" w:lastRow="0" w:firstColumn="1" w:lastColumn="0" w:noHBand="0" w:noVBand="1"/>
      </w:tblPr>
      <w:tblGrid>
        <w:gridCol w:w="959"/>
        <w:gridCol w:w="8819"/>
      </w:tblGrid>
      <w:tr w:rsidR="006956BA" w:rsidRPr="00D43C2E" w:rsidTr="00100B5E">
        <w:tc>
          <w:tcPr>
            <w:tcW w:w="9778" w:type="dxa"/>
            <w:gridSpan w:val="2"/>
          </w:tcPr>
          <w:p w:rsidR="006956BA" w:rsidRPr="00D43C2E" w:rsidRDefault="006956BA" w:rsidP="00100B5E">
            <w:pPr>
              <w:spacing w:before="100" w:beforeAutospacing="1" w:after="100" w:afterAutospacing="1"/>
              <w:jc w:val="center"/>
              <w:rPr>
                <w:rFonts w:eastAsia="Times New Roman"/>
                <w:lang w:eastAsia="da-DK"/>
              </w:rPr>
            </w:pPr>
            <w:r w:rsidRPr="00D43C2E">
              <w:rPr>
                <w:rFonts w:eastAsia="Times New Roman"/>
                <w:lang w:eastAsia="da-DK"/>
              </w:rPr>
              <w:t>Grundlovens historie</w:t>
            </w:r>
          </w:p>
        </w:tc>
      </w:tr>
      <w:tr w:rsidR="006956BA" w:rsidRPr="00D43C2E" w:rsidTr="00100B5E">
        <w:tc>
          <w:tcPr>
            <w:tcW w:w="959" w:type="dxa"/>
          </w:tcPr>
          <w:p w:rsidR="006956BA" w:rsidRPr="00D43C2E" w:rsidRDefault="006956BA" w:rsidP="00100B5E">
            <w:pPr>
              <w:spacing w:before="100" w:beforeAutospacing="1" w:after="100" w:afterAutospacing="1"/>
              <w:rPr>
                <w:rFonts w:eastAsia="Times New Roman"/>
                <w:lang w:eastAsia="da-DK"/>
              </w:rPr>
            </w:pPr>
            <w:r w:rsidRPr="00D43C2E">
              <w:rPr>
                <w:rFonts w:eastAsia="Times New Roman"/>
                <w:lang w:eastAsia="da-DK"/>
              </w:rPr>
              <w:t>Del 1</w:t>
            </w:r>
          </w:p>
        </w:tc>
        <w:tc>
          <w:tcPr>
            <w:tcW w:w="8819" w:type="dxa"/>
          </w:tcPr>
          <w:p w:rsidR="006956BA" w:rsidRPr="00D43C2E" w:rsidRDefault="006956BA" w:rsidP="00100B5E">
            <w:pPr>
              <w:spacing w:before="100" w:beforeAutospacing="1" w:after="100" w:afterAutospacing="1"/>
              <w:rPr>
                <w:rFonts w:eastAsia="Times New Roman"/>
                <w:lang w:eastAsia="da-DK"/>
              </w:rPr>
            </w:pPr>
          </w:p>
        </w:tc>
      </w:tr>
      <w:tr w:rsidR="006956BA" w:rsidRPr="00D43C2E" w:rsidTr="00100B5E">
        <w:tc>
          <w:tcPr>
            <w:tcW w:w="959" w:type="dxa"/>
          </w:tcPr>
          <w:p w:rsidR="006956BA" w:rsidRPr="00D43C2E" w:rsidRDefault="006956BA" w:rsidP="00100B5E">
            <w:pPr>
              <w:spacing w:before="100" w:beforeAutospacing="1" w:after="100" w:afterAutospacing="1"/>
              <w:rPr>
                <w:rFonts w:eastAsia="Times New Roman"/>
                <w:lang w:eastAsia="da-DK"/>
              </w:rPr>
            </w:pPr>
            <w:r w:rsidRPr="00D43C2E">
              <w:rPr>
                <w:rFonts w:eastAsia="Times New Roman"/>
                <w:lang w:eastAsia="da-DK"/>
              </w:rPr>
              <w:t>Del 2</w:t>
            </w:r>
          </w:p>
        </w:tc>
        <w:tc>
          <w:tcPr>
            <w:tcW w:w="8819" w:type="dxa"/>
          </w:tcPr>
          <w:p w:rsidR="006956BA" w:rsidRPr="00D43C2E" w:rsidRDefault="006956BA" w:rsidP="00100B5E">
            <w:pPr>
              <w:spacing w:before="100" w:beforeAutospacing="1" w:after="100" w:afterAutospacing="1"/>
              <w:rPr>
                <w:rFonts w:eastAsia="Times New Roman"/>
                <w:lang w:eastAsia="da-DK"/>
              </w:rPr>
            </w:pPr>
          </w:p>
        </w:tc>
      </w:tr>
      <w:tr w:rsidR="006956BA" w:rsidRPr="00D43C2E" w:rsidTr="00100B5E">
        <w:tc>
          <w:tcPr>
            <w:tcW w:w="959" w:type="dxa"/>
          </w:tcPr>
          <w:p w:rsidR="006956BA" w:rsidRPr="00D43C2E" w:rsidRDefault="006956BA" w:rsidP="00100B5E">
            <w:pPr>
              <w:spacing w:before="100" w:beforeAutospacing="1" w:after="100" w:afterAutospacing="1"/>
              <w:rPr>
                <w:rFonts w:eastAsia="Times New Roman"/>
                <w:lang w:eastAsia="da-DK"/>
              </w:rPr>
            </w:pPr>
            <w:r w:rsidRPr="00D43C2E">
              <w:rPr>
                <w:rFonts w:eastAsia="Times New Roman"/>
                <w:lang w:eastAsia="da-DK"/>
              </w:rPr>
              <w:t>Del 3</w:t>
            </w:r>
          </w:p>
        </w:tc>
        <w:tc>
          <w:tcPr>
            <w:tcW w:w="8819" w:type="dxa"/>
          </w:tcPr>
          <w:p w:rsidR="006956BA" w:rsidRPr="00D43C2E" w:rsidRDefault="006956BA" w:rsidP="00100B5E">
            <w:pPr>
              <w:spacing w:before="100" w:beforeAutospacing="1" w:after="100" w:afterAutospacing="1"/>
              <w:rPr>
                <w:rFonts w:eastAsia="Times New Roman"/>
                <w:lang w:eastAsia="da-DK"/>
              </w:rPr>
            </w:pPr>
          </w:p>
        </w:tc>
      </w:tr>
      <w:tr w:rsidR="006956BA" w:rsidRPr="00D43C2E" w:rsidTr="00100B5E">
        <w:tc>
          <w:tcPr>
            <w:tcW w:w="959" w:type="dxa"/>
          </w:tcPr>
          <w:p w:rsidR="006956BA" w:rsidRPr="00D43C2E" w:rsidRDefault="006956BA" w:rsidP="00100B5E">
            <w:pPr>
              <w:spacing w:before="100" w:beforeAutospacing="1" w:after="100" w:afterAutospacing="1"/>
              <w:rPr>
                <w:rFonts w:eastAsia="Times New Roman"/>
                <w:lang w:eastAsia="da-DK"/>
              </w:rPr>
            </w:pPr>
            <w:r w:rsidRPr="00D43C2E">
              <w:rPr>
                <w:rFonts w:eastAsia="Times New Roman"/>
                <w:lang w:eastAsia="da-DK"/>
              </w:rPr>
              <w:t>Del 4</w:t>
            </w:r>
          </w:p>
        </w:tc>
        <w:tc>
          <w:tcPr>
            <w:tcW w:w="8819" w:type="dxa"/>
          </w:tcPr>
          <w:p w:rsidR="006956BA" w:rsidRPr="00D43C2E" w:rsidRDefault="006956BA" w:rsidP="00100B5E">
            <w:pPr>
              <w:spacing w:before="100" w:beforeAutospacing="1" w:after="100" w:afterAutospacing="1"/>
              <w:rPr>
                <w:rFonts w:eastAsia="Times New Roman"/>
                <w:lang w:eastAsia="da-DK"/>
              </w:rPr>
            </w:pPr>
          </w:p>
        </w:tc>
      </w:tr>
    </w:tbl>
    <w:p w:rsidR="006956BA" w:rsidRPr="00D43C2E" w:rsidRDefault="006956BA" w:rsidP="006956BA">
      <w:pPr>
        <w:spacing w:before="100" w:beforeAutospacing="1" w:after="100" w:afterAutospacing="1" w:line="240" w:lineRule="auto"/>
        <w:rPr>
          <w:rFonts w:eastAsia="Times New Roman"/>
          <w:lang w:eastAsia="da-DK"/>
        </w:rPr>
      </w:pPr>
      <w:r w:rsidRPr="00D43C2E">
        <w:rPr>
          <w:rFonts w:eastAsia="Times New Roman"/>
          <w:b/>
          <w:lang w:eastAsia="da-DK"/>
        </w:rPr>
        <w:t>Opgave</w:t>
      </w:r>
      <w:r>
        <w:rPr>
          <w:rFonts w:eastAsia="Times New Roman"/>
          <w:lang w:eastAsia="da-DK"/>
        </w:rPr>
        <w:t xml:space="preserve">: </w:t>
      </w:r>
      <w:r w:rsidRPr="00D43C2E">
        <w:rPr>
          <w:rFonts w:eastAsia="Times New Roman"/>
          <w:lang w:eastAsia="da-DK"/>
        </w:rPr>
        <w:t>I skal nu undersøge grundlovsændringerne mere i dybden. I kan bruge dette skema:</w:t>
      </w:r>
    </w:p>
    <w:tbl>
      <w:tblPr>
        <w:tblStyle w:val="Tabel-Gitter"/>
        <w:tblW w:w="0" w:type="auto"/>
        <w:tblLook w:val="04A0" w:firstRow="1" w:lastRow="0" w:firstColumn="1" w:lastColumn="0" w:noHBand="0" w:noVBand="1"/>
      </w:tblPr>
      <w:tblGrid>
        <w:gridCol w:w="3259"/>
        <w:gridCol w:w="3259"/>
        <w:gridCol w:w="3260"/>
      </w:tblGrid>
      <w:tr w:rsidR="006956BA" w:rsidRPr="00D43C2E" w:rsidTr="00100B5E">
        <w:tc>
          <w:tcPr>
            <w:tcW w:w="3259" w:type="dxa"/>
          </w:tcPr>
          <w:p w:rsidR="006956BA" w:rsidRPr="00D43C2E" w:rsidRDefault="006956BA" w:rsidP="00100B5E">
            <w:pPr>
              <w:spacing w:before="100" w:beforeAutospacing="1" w:after="100" w:afterAutospacing="1"/>
              <w:rPr>
                <w:rFonts w:eastAsia="Times New Roman"/>
                <w:lang w:eastAsia="da-DK"/>
              </w:rPr>
            </w:pPr>
            <w:r w:rsidRPr="00D43C2E">
              <w:rPr>
                <w:rFonts w:eastAsia="Times New Roman"/>
                <w:lang w:eastAsia="da-DK"/>
              </w:rPr>
              <w:t>Årstal for Grundlovsændring</w:t>
            </w:r>
          </w:p>
        </w:tc>
        <w:tc>
          <w:tcPr>
            <w:tcW w:w="3259" w:type="dxa"/>
          </w:tcPr>
          <w:p w:rsidR="006956BA" w:rsidRPr="00D43C2E" w:rsidRDefault="006956BA" w:rsidP="00100B5E">
            <w:pPr>
              <w:spacing w:before="100" w:beforeAutospacing="1" w:after="100" w:afterAutospacing="1"/>
              <w:rPr>
                <w:rFonts w:eastAsia="Times New Roman"/>
                <w:lang w:eastAsia="da-DK"/>
              </w:rPr>
            </w:pPr>
            <w:r w:rsidRPr="00D43C2E">
              <w:rPr>
                <w:rFonts w:eastAsia="Times New Roman"/>
                <w:lang w:eastAsia="da-DK"/>
              </w:rPr>
              <w:t>Hvad blev ændret? Evt. hvorfor det blev ændret</w:t>
            </w:r>
            <w:r>
              <w:rPr>
                <w:rFonts w:eastAsia="Times New Roman"/>
                <w:lang w:eastAsia="da-DK"/>
              </w:rPr>
              <w:t>?</w:t>
            </w:r>
          </w:p>
        </w:tc>
        <w:tc>
          <w:tcPr>
            <w:tcW w:w="3260" w:type="dxa"/>
          </w:tcPr>
          <w:p w:rsidR="006956BA" w:rsidRPr="00D43C2E" w:rsidRDefault="006956BA" w:rsidP="00100B5E">
            <w:pPr>
              <w:spacing w:before="100" w:beforeAutospacing="1" w:after="100" w:afterAutospacing="1"/>
              <w:rPr>
                <w:rFonts w:eastAsia="Times New Roman"/>
                <w:lang w:eastAsia="da-DK"/>
              </w:rPr>
            </w:pPr>
            <w:r w:rsidRPr="00D43C2E">
              <w:rPr>
                <w:rFonts w:eastAsia="Times New Roman"/>
                <w:lang w:eastAsia="da-DK"/>
              </w:rPr>
              <w:t>Hvilke konsekvenser fik ændringen?</w:t>
            </w:r>
          </w:p>
        </w:tc>
      </w:tr>
      <w:tr w:rsidR="006956BA" w:rsidRPr="00D43C2E" w:rsidTr="00100B5E">
        <w:tc>
          <w:tcPr>
            <w:tcW w:w="3259" w:type="dxa"/>
          </w:tcPr>
          <w:p w:rsidR="006956BA" w:rsidRDefault="006956BA" w:rsidP="00100B5E">
            <w:pPr>
              <w:spacing w:before="100" w:beforeAutospacing="1" w:after="100" w:afterAutospacing="1"/>
              <w:rPr>
                <w:rFonts w:eastAsia="Times New Roman"/>
                <w:lang w:eastAsia="da-DK"/>
              </w:rPr>
            </w:pPr>
            <w:r w:rsidRPr="00D43C2E">
              <w:rPr>
                <w:rFonts w:eastAsia="Times New Roman"/>
                <w:lang w:eastAsia="da-DK"/>
              </w:rPr>
              <w:t xml:space="preserve">1855 </w:t>
            </w:r>
          </w:p>
          <w:p w:rsidR="006956BA" w:rsidRPr="00D43C2E" w:rsidRDefault="006956BA" w:rsidP="00100B5E">
            <w:pPr>
              <w:spacing w:before="100" w:beforeAutospacing="1" w:after="100" w:afterAutospacing="1"/>
              <w:rPr>
                <w:rFonts w:eastAsia="Times New Roman"/>
                <w:lang w:eastAsia="da-DK"/>
              </w:rPr>
            </w:pPr>
          </w:p>
        </w:tc>
        <w:tc>
          <w:tcPr>
            <w:tcW w:w="3259" w:type="dxa"/>
          </w:tcPr>
          <w:p w:rsidR="006956BA" w:rsidRPr="00D43C2E" w:rsidRDefault="006956BA" w:rsidP="00100B5E">
            <w:pPr>
              <w:spacing w:before="100" w:beforeAutospacing="1" w:after="100" w:afterAutospacing="1"/>
              <w:rPr>
                <w:rFonts w:eastAsia="Times New Roman"/>
                <w:lang w:eastAsia="da-DK"/>
              </w:rPr>
            </w:pPr>
          </w:p>
        </w:tc>
        <w:tc>
          <w:tcPr>
            <w:tcW w:w="3260" w:type="dxa"/>
          </w:tcPr>
          <w:p w:rsidR="006956BA" w:rsidRPr="00D43C2E" w:rsidRDefault="006956BA" w:rsidP="00100B5E">
            <w:pPr>
              <w:spacing w:before="100" w:beforeAutospacing="1" w:after="100" w:afterAutospacing="1"/>
              <w:rPr>
                <w:rFonts w:eastAsia="Times New Roman"/>
                <w:lang w:eastAsia="da-DK"/>
              </w:rPr>
            </w:pPr>
          </w:p>
        </w:tc>
      </w:tr>
      <w:tr w:rsidR="006956BA" w:rsidRPr="00D43C2E" w:rsidTr="00100B5E">
        <w:tc>
          <w:tcPr>
            <w:tcW w:w="3259" w:type="dxa"/>
          </w:tcPr>
          <w:p w:rsidR="006956BA" w:rsidRDefault="006956BA" w:rsidP="00100B5E">
            <w:pPr>
              <w:spacing w:before="100" w:beforeAutospacing="1" w:after="100" w:afterAutospacing="1"/>
              <w:rPr>
                <w:rFonts w:eastAsia="Times New Roman"/>
                <w:lang w:eastAsia="da-DK"/>
              </w:rPr>
            </w:pPr>
            <w:r w:rsidRPr="00D43C2E">
              <w:rPr>
                <w:rFonts w:eastAsia="Times New Roman"/>
                <w:lang w:eastAsia="da-DK"/>
              </w:rPr>
              <w:t>1866</w:t>
            </w:r>
          </w:p>
          <w:p w:rsidR="006956BA" w:rsidRPr="00D43C2E" w:rsidRDefault="006956BA" w:rsidP="00100B5E">
            <w:pPr>
              <w:spacing w:before="100" w:beforeAutospacing="1" w:after="100" w:afterAutospacing="1"/>
              <w:rPr>
                <w:rFonts w:eastAsia="Times New Roman"/>
                <w:lang w:eastAsia="da-DK"/>
              </w:rPr>
            </w:pPr>
          </w:p>
        </w:tc>
        <w:tc>
          <w:tcPr>
            <w:tcW w:w="3259" w:type="dxa"/>
          </w:tcPr>
          <w:p w:rsidR="006956BA" w:rsidRPr="00D43C2E" w:rsidRDefault="006956BA" w:rsidP="00100B5E">
            <w:pPr>
              <w:spacing w:before="100" w:beforeAutospacing="1" w:after="100" w:afterAutospacing="1"/>
              <w:rPr>
                <w:rFonts w:eastAsia="Times New Roman"/>
                <w:lang w:eastAsia="da-DK"/>
              </w:rPr>
            </w:pPr>
          </w:p>
        </w:tc>
        <w:tc>
          <w:tcPr>
            <w:tcW w:w="3260" w:type="dxa"/>
          </w:tcPr>
          <w:p w:rsidR="006956BA" w:rsidRPr="00D43C2E" w:rsidRDefault="006956BA" w:rsidP="00100B5E">
            <w:pPr>
              <w:spacing w:before="100" w:beforeAutospacing="1" w:after="100" w:afterAutospacing="1"/>
              <w:rPr>
                <w:rFonts w:eastAsia="Times New Roman"/>
                <w:lang w:eastAsia="da-DK"/>
              </w:rPr>
            </w:pPr>
          </w:p>
        </w:tc>
      </w:tr>
      <w:tr w:rsidR="006956BA" w:rsidRPr="00D43C2E" w:rsidTr="00100B5E">
        <w:tc>
          <w:tcPr>
            <w:tcW w:w="3259" w:type="dxa"/>
          </w:tcPr>
          <w:p w:rsidR="006956BA" w:rsidRDefault="006956BA" w:rsidP="00100B5E">
            <w:pPr>
              <w:spacing w:before="100" w:beforeAutospacing="1" w:after="100" w:afterAutospacing="1"/>
              <w:rPr>
                <w:rFonts w:eastAsia="Times New Roman"/>
                <w:lang w:eastAsia="da-DK"/>
              </w:rPr>
            </w:pPr>
            <w:r w:rsidRPr="00D43C2E">
              <w:rPr>
                <w:rFonts w:eastAsia="Times New Roman"/>
                <w:lang w:eastAsia="da-DK"/>
              </w:rPr>
              <w:t>1915</w:t>
            </w:r>
          </w:p>
          <w:p w:rsidR="006956BA" w:rsidRPr="00D43C2E" w:rsidRDefault="006956BA" w:rsidP="00100B5E">
            <w:pPr>
              <w:spacing w:before="100" w:beforeAutospacing="1" w:after="100" w:afterAutospacing="1"/>
              <w:rPr>
                <w:rFonts w:eastAsia="Times New Roman"/>
                <w:lang w:eastAsia="da-DK"/>
              </w:rPr>
            </w:pPr>
          </w:p>
        </w:tc>
        <w:tc>
          <w:tcPr>
            <w:tcW w:w="3259" w:type="dxa"/>
          </w:tcPr>
          <w:p w:rsidR="006956BA" w:rsidRPr="00D43C2E" w:rsidRDefault="006956BA" w:rsidP="00100B5E">
            <w:pPr>
              <w:spacing w:before="100" w:beforeAutospacing="1" w:after="100" w:afterAutospacing="1"/>
              <w:rPr>
                <w:rFonts w:eastAsia="Times New Roman"/>
                <w:lang w:eastAsia="da-DK"/>
              </w:rPr>
            </w:pPr>
          </w:p>
        </w:tc>
        <w:tc>
          <w:tcPr>
            <w:tcW w:w="3260" w:type="dxa"/>
          </w:tcPr>
          <w:p w:rsidR="006956BA" w:rsidRPr="00D43C2E" w:rsidRDefault="006956BA" w:rsidP="00100B5E">
            <w:pPr>
              <w:spacing w:before="100" w:beforeAutospacing="1" w:after="100" w:afterAutospacing="1"/>
              <w:rPr>
                <w:rFonts w:eastAsia="Times New Roman"/>
                <w:lang w:eastAsia="da-DK"/>
              </w:rPr>
            </w:pPr>
          </w:p>
        </w:tc>
      </w:tr>
      <w:tr w:rsidR="006956BA" w:rsidRPr="00D43C2E" w:rsidTr="00100B5E">
        <w:tc>
          <w:tcPr>
            <w:tcW w:w="3259" w:type="dxa"/>
          </w:tcPr>
          <w:p w:rsidR="006956BA" w:rsidRDefault="006956BA" w:rsidP="00100B5E">
            <w:pPr>
              <w:spacing w:before="100" w:beforeAutospacing="1" w:after="100" w:afterAutospacing="1"/>
              <w:rPr>
                <w:rFonts w:eastAsia="Times New Roman"/>
                <w:lang w:eastAsia="da-DK"/>
              </w:rPr>
            </w:pPr>
            <w:r w:rsidRPr="00D43C2E">
              <w:rPr>
                <w:rFonts w:eastAsia="Times New Roman"/>
                <w:lang w:eastAsia="da-DK"/>
              </w:rPr>
              <w:t>1920</w:t>
            </w:r>
          </w:p>
          <w:p w:rsidR="006956BA" w:rsidRPr="00D43C2E" w:rsidRDefault="006956BA" w:rsidP="00100B5E">
            <w:pPr>
              <w:spacing w:before="100" w:beforeAutospacing="1" w:after="100" w:afterAutospacing="1"/>
              <w:rPr>
                <w:rFonts w:eastAsia="Times New Roman"/>
                <w:lang w:eastAsia="da-DK"/>
              </w:rPr>
            </w:pPr>
          </w:p>
        </w:tc>
        <w:tc>
          <w:tcPr>
            <w:tcW w:w="3259" w:type="dxa"/>
          </w:tcPr>
          <w:p w:rsidR="006956BA" w:rsidRPr="00D43C2E" w:rsidRDefault="006956BA" w:rsidP="00100B5E">
            <w:pPr>
              <w:spacing w:before="100" w:beforeAutospacing="1" w:after="100" w:afterAutospacing="1"/>
              <w:rPr>
                <w:rFonts w:eastAsia="Times New Roman"/>
                <w:lang w:eastAsia="da-DK"/>
              </w:rPr>
            </w:pPr>
          </w:p>
        </w:tc>
        <w:tc>
          <w:tcPr>
            <w:tcW w:w="3260" w:type="dxa"/>
          </w:tcPr>
          <w:p w:rsidR="006956BA" w:rsidRPr="00D43C2E" w:rsidRDefault="006956BA" w:rsidP="00100B5E">
            <w:pPr>
              <w:spacing w:before="100" w:beforeAutospacing="1" w:after="100" w:afterAutospacing="1"/>
              <w:rPr>
                <w:rFonts w:eastAsia="Times New Roman"/>
                <w:lang w:eastAsia="da-DK"/>
              </w:rPr>
            </w:pPr>
          </w:p>
        </w:tc>
      </w:tr>
      <w:tr w:rsidR="006956BA" w:rsidRPr="00D43C2E" w:rsidTr="00100B5E">
        <w:tc>
          <w:tcPr>
            <w:tcW w:w="3259" w:type="dxa"/>
          </w:tcPr>
          <w:p w:rsidR="006956BA" w:rsidRDefault="006956BA" w:rsidP="00100B5E">
            <w:pPr>
              <w:spacing w:before="100" w:beforeAutospacing="1" w:after="100" w:afterAutospacing="1"/>
              <w:rPr>
                <w:rFonts w:eastAsia="Times New Roman"/>
                <w:lang w:eastAsia="da-DK"/>
              </w:rPr>
            </w:pPr>
            <w:r w:rsidRPr="00D43C2E">
              <w:rPr>
                <w:rFonts w:eastAsia="Times New Roman"/>
                <w:lang w:eastAsia="da-DK"/>
              </w:rPr>
              <w:t>1953</w:t>
            </w:r>
          </w:p>
          <w:p w:rsidR="006956BA" w:rsidRPr="00D43C2E" w:rsidRDefault="006956BA" w:rsidP="00100B5E">
            <w:pPr>
              <w:spacing w:before="100" w:beforeAutospacing="1" w:after="100" w:afterAutospacing="1"/>
              <w:rPr>
                <w:rFonts w:eastAsia="Times New Roman"/>
                <w:lang w:eastAsia="da-DK"/>
              </w:rPr>
            </w:pPr>
          </w:p>
        </w:tc>
        <w:tc>
          <w:tcPr>
            <w:tcW w:w="3259" w:type="dxa"/>
          </w:tcPr>
          <w:p w:rsidR="006956BA" w:rsidRPr="00D43C2E" w:rsidRDefault="006956BA" w:rsidP="00100B5E">
            <w:pPr>
              <w:spacing w:before="100" w:beforeAutospacing="1" w:after="100" w:afterAutospacing="1"/>
              <w:rPr>
                <w:rFonts w:eastAsia="Times New Roman"/>
                <w:lang w:eastAsia="da-DK"/>
              </w:rPr>
            </w:pPr>
          </w:p>
        </w:tc>
        <w:tc>
          <w:tcPr>
            <w:tcW w:w="3260" w:type="dxa"/>
          </w:tcPr>
          <w:p w:rsidR="006956BA" w:rsidRPr="00D43C2E" w:rsidRDefault="006956BA" w:rsidP="00100B5E">
            <w:pPr>
              <w:spacing w:before="100" w:beforeAutospacing="1" w:after="100" w:afterAutospacing="1"/>
              <w:rPr>
                <w:rFonts w:eastAsia="Times New Roman"/>
                <w:lang w:eastAsia="da-DK"/>
              </w:rPr>
            </w:pPr>
          </w:p>
        </w:tc>
      </w:tr>
    </w:tbl>
    <w:p w:rsidR="006956BA" w:rsidRDefault="006956BA" w:rsidP="006956BA">
      <w:pPr>
        <w:pBdr>
          <w:bottom w:val="single" w:sz="8" w:space="4" w:color="4F81BD" w:themeColor="accent1"/>
        </w:pBdr>
        <w:spacing w:after="300" w:line="240" w:lineRule="auto"/>
        <w:contextualSpacing/>
        <w:rPr>
          <w:rFonts w:eastAsiaTheme="majorEastAsia" w:cstheme="majorBidi"/>
          <w:color w:val="17365D" w:themeColor="text2" w:themeShade="BF"/>
          <w:spacing w:val="5"/>
          <w:kern w:val="28"/>
        </w:rPr>
      </w:pPr>
    </w:p>
    <w:p w:rsidR="006956BA" w:rsidRDefault="006956BA" w:rsidP="006956BA">
      <w:pPr>
        <w:pBdr>
          <w:bottom w:val="single" w:sz="8" w:space="4" w:color="4F81BD" w:themeColor="accent1"/>
        </w:pBdr>
        <w:spacing w:after="300" w:line="240" w:lineRule="auto"/>
        <w:contextualSpacing/>
        <w:rPr>
          <w:rFonts w:eastAsiaTheme="majorEastAsia" w:cstheme="majorBidi"/>
          <w:color w:val="17365D" w:themeColor="text2" w:themeShade="BF"/>
          <w:spacing w:val="5"/>
          <w:kern w:val="28"/>
        </w:rPr>
      </w:pPr>
    </w:p>
    <w:p w:rsidR="006956BA" w:rsidRPr="000D1D58" w:rsidRDefault="006956BA" w:rsidP="006956B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Bilag 3. Magtens tredeling</w:t>
      </w:r>
    </w:p>
    <w:p w:rsidR="006956BA" w:rsidRDefault="006956BA" w:rsidP="006956BA">
      <w:pPr>
        <w:spacing w:before="100" w:beforeAutospacing="1" w:after="100" w:afterAutospacing="1" w:line="240" w:lineRule="auto"/>
        <w:rPr>
          <w:rFonts w:ascii="Times New Roman" w:eastAsia="Times New Roman" w:hAnsi="Times New Roman"/>
          <w:sz w:val="24"/>
          <w:szCs w:val="24"/>
          <w:lang w:eastAsia="da-DK"/>
        </w:rPr>
      </w:pPr>
    </w:p>
    <w:p w:rsidR="006956BA" w:rsidRPr="00CB52E4" w:rsidRDefault="006956BA" w:rsidP="006956BA">
      <w:pPr>
        <w:shd w:val="clear" w:color="auto" w:fill="FFFFFF"/>
        <w:spacing w:before="100" w:beforeAutospacing="1" w:after="100" w:afterAutospacing="1" w:line="240" w:lineRule="auto"/>
        <w:rPr>
          <w:rFonts w:eastAsia="Times New Roman"/>
          <w:lang w:eastAsia="da-DK"/>
        </w:rPr>
      </w:pPr>
      <w:r>
        <w:rPr>
          <w:rFonts w:eastAsia="Times New Roman"/>
          <w:lang w:eastAsia="da-DK"/>
        </w:rPr>
        <w:t>I sidste modul arbejdede I</w:t>
      </w:r>
      <w:r w:rsidRPr="00CB52E4">
        <w:rPr>
          <w:rFonts w:eastAsia="Times New Roman"/>
          <w:lang w:eastAsia="da-DK"/>
        </w:rPr>
        <w:t xml:space="preserve"> blandt andet med, at man kan læse om magtens tredeling i Grundloven. I skal nu undersøge, hvad magtens tredeling egentligt er.</w:t>
      </w:r>
    </w:p>
    <w:p w:rsidR="006956BA" w:rsidRPr="00D43C2E" w:rsidRDefault="006956BA" w:rsidP="006956BA">
      <w:pPr>
        <w:pStyle w:val="Listeafsnit"/>
        <w:numPr>
          <w:ilvl w:val="0"/>
          <w:numId w:val="5"/>
        </w:numPr>
        <w:shd w:val="clear" w:color="auto" w:fill="FFFFFF"/>
        <w:spacing w:before="100" w:beforeAutospacing="1" w:after="100" w:afterAutospacing="1" w:line="240" w:lineRule="auto"/>
        <w:rPr>
          <w:rFonts w:eastAsia="Times New Roman"/>
          <w:lang w:eastAsia="da-DK"/>
        </w:rPr>
      </w:pPr>
      <w:r>
        <w:rPr>
          <w:rFonts w:eastAsia="Times New Roman"/>
          <w:lang w:eastAsia="da-DK"/>
        </w:rPr>
        <w:t>Se f</w:t>
      </w:r>
      <w:r w:rsidRPr="00D43C2E">
        <w:rPr>
          <w:rFonts w:eastAsia="Times New Roman"/>
          <w:lang w:eastAsia="da-DK"/>
        </w:rPr>
        <w:t>ilmen ”Magtens tredeling</w:t>
      </w:r>
      <w:r>
        <w:rPr>
          <w:rFonts w:eastAsia="Times New Roman"/>
          <w:lang w:eastAsia="da-DK"/>
        </w:rPr>
        <w:t xml:space="preserve">”, der </w:t>
      </w:r>
      <w:r w:rsidRPr="00D43C2E">
        <w:rPr>
          <w:rFonts w:eastAsia="Times New Roman"/>
          <w:lang w:eastAsia="da-DK"/>
        </w:rPr>
        <w:t xml:space="preserve">uddyber magtens tredeling. </w:t>
      </w:r>
      <w:hyperlink r:id="rId10" w:history="1">
        <w:r w:rsidRPr="00D43C2E">
          <w:rPr>
            <w:rStyle w:val="Hyperlink"/>
            <w:rFonts w:eastAsia="Times New Roman"/>
            <w:lang w:eastAsia="da-DK"/>
          </w:rPr>
          <w:t>https://www.youtube.com/watch?v=KJabxNQjQY8</w:t>
        </w:r>
      </w:hyperlink>
    </w:p>
    <w:p w:rsidR="006956BA" w:rsidRPr="00CB52E4" w:rsidRDefault="006956BA" w:rsidP="006956BA">
      <w:r w:rsidRPr="00CB52E4">
        <w:rPr>
          <w:rFonts w:eastAsia="Times New Roman"/>
          <w:lang w:eastAsia="da-DK"/>
        </w:rPr>
        <w:t xml:space="preserve">I det nedenstående kan I læse mere </w:t>
      </w:r>
      <w:r>
        <w:rPr>
          <w:rFonts w:eastAsia="Times New Roman"/>
          <w:lang w:eastAsia="da-DK"/>
        </w:rPr>
        <w:t>om de tre statsfunktioner. Når I</w:t>
      </w:r>
      <w:r w:rsidRPr="00CB52E4">
        <w:rPr>
          <w:rFonts w:eastAsia="Times New Roman"/>
          <w:lang w:eastAsia="da-DK"/>
        </w:rPr>
        <w:t xml:space="preserve"> har læst artiklerne, skal I arbejde videre med jeres produkt og her forklare: </w:t>
      </w:r>
    </w:p>
    <w:p w:rsidR="006956BA" w:rsidRPr="00CB52E4" w:rsidRDefault="006956BA" w:rsidP="006956BA">
      <w:pPr>
        <w:pStyle w:val="Listeafsnit"/>
        <w:numPr>
          <w:ilvl w:val="0"/>
          <w:numId w:val="7"/>
        </w:numPr>
      </w:pPr>
      <w:r w:rsidRPr="00CB52E4">
        <w:t>Hvad er den lovgivende magt?</w:t>
      </w:r>
    </w:p>
    <w:p w:rsidR="006956BA" w:rsidRPr="00FA0C3D" w:rsidRDefault="006956BA" w:rsidP="006956BA">
      <w:pPr>
        <w:pStyle w:val="Listeafsnit"/>
        <w:numPr>
          <w:ilvl w:val="0"/>
          <w:numId w:val="7"/>
        </w:numPr>
      </w:pPr>
      <w:r w:rsidRPr="00FA0C3D">
        <w:t>Hvad er den udøvende magt?</w:t>
      </w:r>
    </w:p>
    <w:p w:rsidR="006956BA" w:rsidRPr="00FA0C3D" w:rsidRDefault="006956BA" w:rsidP="006956BA">
      <w:pPr>
        <w:pStyle w:val="Listeafsnit"/>
        <w:numPr>
          <w:ilvl w:val="0"/>
          <w:numId w:val="7"/>
        </w:numPr>
      </w:pPr>
      <w:r w:rsidRPr="00FA0C3D">
        <w:t>Hvad er den dømmende magt</w:t>
      </w:r>
    </w:p>
    <w:p w:rsidR="006956BA" w:rsidRPr="00FA0C3D" w:rsidRDefault="006956BA" w:rsidP="006956BA">
      <w:pPr>
        <w:pStyle w:val="Listeafsnit"/>
        <w:numPr>
          <w:ilvl w:val="0"/>
          <w:numId w:val="7"/>
        </w:numPr>
      </w:pPr>
      <w:r w:rsidRPr="00FA0C3D">
        <w:t>Hvordan er de tre statsmagter forbundet?</w:t>
      </w:r>
    </w:p>
    <w:p w:rsidR="006956BA" w:rsidRPr="00FA0C3D" w:rsidRDefault="006956BA" w:rsidP="006956BA">
      <w:pPr>
        <w:pStyle w:val="Listeafsnit"/>
        <w:numPr>
          <w:ilvl w:val="0"/>
          <w:numId w:val="7"/>
        </w:numPr>
      </w:pPr>
      <w:r w:rsidRPr="00FA0C3D">
        <w:t>Hvilke fordele er der ved magtens tredeling?</w:t>
      </w:r>
    </w:p>
    <w:p w:rsidR="006956BA" w:rsidRPr="00CB52E4" w:rsidRDefault="006956BA" w:rsidP="006956BA">
      <w:pPr>
        <w:shd w:val="clear" w:color="auto" w:fill="FFFFFF"/>
        <w:spacing w:before="100" w:beforeAutospacing="1" w:after="100" w:afterAutospacing="1" w:line="240" w:lineRule="auto"/>
        <w:rPr>
          <w:rFonts w:eastAsia="Times New Roman"/>
          <w:u w:val="single"/>
          <w:lang w:eastAsia="da-DK"/>
        </w:rPr>
      </w:pPr>
      <w:r>
        <w:rPr>
          <w:rFonts w:eastAsia="Times New Roman"/>
          <w:u w:val="single"/>
          <w:lang w:eastAsia="da-DK"/>
        </w:rPr>
        <w:t>Den l</w:t>
      </w:r>
      <w:r w:rsidRPr="00CB52E4">
        <w:rPr>
          <w:rFonts w:eastAsia="Times New Roman"/>
          <w:u w:val="single"/>
          <w:lang w:eastAsia="da-DK"/>
        </w:rPr>
        <w:t>ovgivende magt</w:t>
      </w:r>
    </w:p>
    <w:p w:rsidR="006956BA" w:rsidRDefault="006956BA" w:rsidP="006956BA">
      <w:r>
        <w:t>Folketinget udgør den lovgivende magt i Danmark. Det betyder, at det er deres opgave at vedtage de love, der skal være gældende i Danmark. Folketingets opgave er også at kontrollere, at regeringen (den udøvende magt) overholder de love, som den lovgivende magt vedtager. For at sikre dette har folketingets medlemmer ret til at stille spørgsmål til ministeren og få svar.</w:t>
      </w:r>
    </w:p>
    <w:p w:rsidR="006956BA" w:rsidRDefault="006956BA" w:rsidP="006956BA">
      <w:r>
        <w:t xml:space="preserve">Folketinget er det danske parlament og består af 179 medlemmer. De fire af disse er valgt for Færøerne og Grønland. Når man bliver valgt til folketinget, sker det efter et folketingsvalg. Efter et valg findes de 179 kandidater, der har opnået flest stemmer. Hvert medlem har et såkaldt mandat, der svarer til, at de repræsenterer ca. 20.000 borgere. Det danske demokrati er nemlig et såkaldt repræsentativt demokrati. I modsætning dertil har man direkte demokrati. </w:t>
      </w:r>
    </w:p>
    <w:p w:rsidR="006956BA" w:rsidRDefault="006956BA" w:rsidP="006956BA">
      <w:r>
        <w:t>Ved et direkte demokrati er alle stemmeberettigede (som hovedregel alle danskere over 18 år) med til at vedtage alle love. Det er meget besværligt, og derfor benytter man sig af repræsentativt demokrati, hvor danskerne ved folketingsvalget vælger den politiker, som de ønsker, der skal repræsentere dem. Man kan sige, i det repræsentative demokrati udvælger danskerne de politikere, som må træffe beslutninger på deres vegne. Som folketingsmedlem er man valgt for 4 år, men statsministeren kan vælge at udskrive valg inden valgperioden udløber.</w:t>
      </w:r>
    </w:p>
    <w:p w:rsidR="006956BA" w:rsidRDefault="006956BA" w:rsidP="006956BA">
      <w:r>
        <w:t>Når en ny lov skal vedtages, bliver den først diskuteret i Folketinget, og man inviterer andre i samfundet til at deltage i debatten. Dette kan være eksperter på området eller interesseorganisationer. Dette sikrer, at loven bliver undersøgt og belyst, så politikerne ved, hvad det vil indebære at vedtage loven. Der kan både være fordele og ulemper ved en ny lov.</w:t>
      </w:r>
    </w:p>
    <w:p w:rsidR="006956BA" w:rsidRDefault="006956BA" w:rsidP="006956BA">
      <w:pPr>
        <w:rPr>
          <w:rFonts w:ascii="Arial" w:hAnsi="Arial" w:cs="Arial"/>
          <w:color w:val="1C1C1C"/>
          <w:sz w:val="19"/>
          <w:szCs w:val="19"/>
        </w:rPr>
      </w:pPr>
      <w:r>
        <w:lastRenderedPageBreak/>
        <w:t>Hvis et flertal i Folketinget er utilfredse med regeringen eller en ministers arbejde, kan de stille et mistillidsvotum. Det signalerer til regeringen, at folketinget ikke længere har tillid til regeringen, og det kan betyde, at regeringen er nødt til at gå af, og så skal der udskrives valg, så befolkningen kan blive hørt.</w:t>
      </w:r>
    </w:p>
    <w:p w:rsidR="006956BA" w:rsidRPr="00DE7D57" w:rsidRDefault="006956BA" w:rsidP="006956BA">
      <w:pPr>
        <w:pStyle w:val="Overskrift2"/>
        <w:shd w:val="clear" w:color="auto" w:fill="FFFFFF"/>
        <w:rPr>
          <w:rFonts w:asciiTheme="minorHAnsi" w:hAnsiTheme="minorHAnsi" w:cs="Arial"/>
          <w:b w:val="0"/>
          <w:bCs w:val="0"/>
          <w:color w:val="1C1C1C"/>
          <w:sz w:val="22"/>
          <w:szCs w:val="22"/>
          <w:u w:val="single"/>
        </w:rPr>
      </w:pPr>
      <w:r w:rsidRPr="00DE7D57">
        <w:rPr>
          <w:rFonts w:asciiTheme="minorHAnsi" w:hAnsiTheme="minorHAnsi" w:cs="Arial"/>
          <w:b w:val="0"/>
          <w:bCs w:val="0"/>
          <w:color w:val="1C1C1C"/>
          <w:sz w:val="22"/>
          <w:szCs w:val="22"/>
          <w:u w:val="single"/>
        </w:rPr>
        <w:t>Den udøvende magt</w:t>
      </w:r>
    </w:p>
    <w:p w:rsidR="006956BA" w:rsidRDefault="006956BA" w:rsidP="006956BA">
      <w:pPr>
        <w:pStyle w:val="Overskrift2"/>
        <w:shd w:val="clear" w:color="auto" w:fill="FFFFFF"/>
        <w:rPr>
          <w:rFonts w:asciiTheme="minorHAnsi" w:hAnsiTheme="minorHAnsi" w:cs="Arial"/>
          <w:b w:val="0"/>
          <w:bCs w:val="0"/>
          <w:color w:val="1C1C1C"/>
          <w:sz w:val="22"/>
          <w:szCs w:val="22"/>
        </w:rPr>
      </w:pPr>
      <w:r w:rsidRPr="007E154B">
        <w:rPr>
          <w:rFonts w:asciiTheme="minorHAnsi" w:hAnsiTheme="minorHAnsi" w:cs="Arial"/>
          <w:b w:val="0"/>
          <w:bCs w:val="0"/>
          <w:color w:val="1C1C1C"/>
          <w:sz w:val="22"/>
          <w:szCs w:val="22"/>
        </w:rPr>
        <w:t xml:space="preserve">I grundloven kan man læse, </w:t>
      </w:r>
      <w:r>
        <w:rPr>
          <w:rFonts w:asciiTheme="minorHAnsi" w:hAnsiTheme="minorHAnsi" w:cs="Arial"/>
          <w:b w:val="0"/>
          <w:bCs w:val="0"/>
          <w:color w:val="1C1C1C"/>
          <w:sz w:val="22"/>
          <w:szCs w:val="22"/>
        </w:rPr>
        <w:t>at det er kongen, som har den udø</w:t>
      </w:r>
      <w:r w:rsidRPr="007E154B">
        <w:rPr>
          <w:rFonts w:asciiTheme="minorHAnsi" w:hAnsiTheme="minorHAnsi" w:cs="Arial"/>
          <w:b w:val="0"/>
          <w:bCs w:val="0"/>
          <w:color w:val="1C1C1C"/>
          <w:sz w:val="22"/>
          <w:szCs w:val="22"/>
        </w:rPr>
        <w:t xml:space="preserve">vende magt. I dag er </w:t>
      </w:r>
      <w:r>
        <w:rPr>
          <w:rFonts w:asciiTheme="minorHAnsi" w:hAnsiTheme="minorHAnsi" w:cs="Arial"/>
          <w:b w:val="0"/>
          <w:bCs w:val="0"/>
          <w:color w:val="1C1C1C"/>
          <w:sz w:val="22"/>
          <w:szCs w:val="22"/>
        </w:rPr>
        <w:t>det dog ikke kongen (eller dronningen), der tager s</w:t>
      </w:r>
      <w:r w:rsidRPr="007E154B">
        <w:rPr>
          <w:rFonts w:asciiTheme="minorHAnsi" w:hAnsiTheme="minorHAnsi" w:cs="Arial"/>
          <w:b w:val="0"/>
          <w:bCs w:val="0"/>
          <w:color w:val="1C1C1C"/>
          <w:sz w:val="22"/>
          <w:szCs w:val="22"/>
        </w:rPr>
        <w:t>ig af den udøvende magts opgaver. Det er derimod regeringen, der består af en statsminister, der leder regeringen og en række ministre. Ministrenes opgave er at varetage nogl</w:t>
      </w:r>
      <w:r>
        <w:rPr>
          <w:rFonts w:asciiTheme="minorHAnsi" w:hAnsiTheme="minorHAnsi" w:cs="Arial"/>
          <w:b w:val="0"/>
          <w:bCs w:val="0"/>
          <w:color w:val="1C1C1C"/>
          <w:sz w:val="22"/>
          <w:szCs w:val="22"/>
        </w:rPr>
        <w:t xml:space="preserve">e forskellige områder fx </w:t>
      </w:r>
      <w:r w:rsidRPr="007E154B">
        <w:rPr>
          <w:rFonts w:asciiTheme="minorHAnsi" w:hAnsiTheme="minorHAnsi" w:cs="Arial"/>
          <w:b w:val="0"/>
          <w:bCs w:val="0"/>
          <w:color w:val="1C1C1C"/>
          <w:sz w:val="22"/>
          <w:szCs w:val="22"/>
        </w:rPr>
        <w:t>et udenrigsministerium, et undervisningsministerium, forsvarsministeriet og sund</w:t>
      </w:r>
      <w:r>
        <w:rPr>
          <w:rFonts w:asciiTheme="minorHAnsi" w:hAnsiTheme="minorHAnsi" w:cs="Arial"/>
          <w:b w:val="0"/>
          <w:bCs w:val="0"/>
          <w:color w:val="1C1C1C"/>
          <w:sz w:val="22"/>
          <w:szCs w:val="22"/>
        </w:rPr>
        <w:t>h</w:t>
      </w:r>
      <w:r w:rsidRPr="007E154B">
        <w:rPr>
          <w:rFonts w:asciiTheme="minorHAnsi" w:hAnsiTheme="minorHAnsi" w:cs="Arial"/>
          <w:b w:val="0"/>
          <w:bCs w:val="0"/>
          <w:color w:val="1C1C1C"/>
          <w:sz w:val="22"/>
          <w:szCs w:val="22"/>
        </w:rPr>
        <w:t xml:space="preserve">eds- og </w:t>
      </w:r>
      <w:r>
        <w:rPr>
          <w:rFonts w:asciiTheme="minorHAnsi" w:hAnsiTheme="minorHAnsi" w:cs="Arial"/>
          <w:b w:val="0"/>
          <w:bCs w:val="0"/>
          <w:color w:val="1C1C1C"/>
          <w:sz w:val="22"/>
          <w:szCs w:val="22"/>
        </w:rPr>
        <w:t>ældreministeriet.</w:t>
      </w:r>
    </w:p>
    <w:p w:rsidR="006956BA" w:rsidRPr="007E154B" w:rsidRDefault="006956BA" w:rsidP="006956BA">
      <w:pPr>
        <w:pStyle w:val="Overskrift2"/>
        <w:shd w:val="clear" w:color="auto" w:fill="FFFFFF"/>
        <w:rPr>
          <w:rFonts w:asciiTheme="minorHAnsi" w:hAnsiTheme="minorHAnsi" w:cs="Arial"/>
          <w:b w:val="0"/>
          <w:bCs w:val="0"/>
          <w:color w:val="1C1C1C"/>
          <w:sz w:val="22"/>
          <w:szCs w:val="22"/>
        </w:rPr>
      </w:pPr>
      <w:r w:rsidRPr="00D43C2E">
        <w:rPr>
          <w:rFonts w:asciiTheme="minorHAnsi" w:hAnsiTheme="minorHAnsi" w:cs="Arial"/>
          <w:b w:val="0"/>
          <w:bCs w:val="0"/>
          <w:color w:val="1C1C1C"/>
          <w:sz w:val="22"/>
          <w:szCs w:val="22"/>
        </w:rPr>
        <w:t xml:space="preserve">I 2017 er der i alt 18 ministerier ud over statsministeriet. Det betyder altså, at regeringen består af en statsminister og 18 ministre. </w:t>
      </w:r>
      <w:r w:rsidRPr="007E154B">
        <w:rPr>
          <w:rFonts w:asciiTheme="minorHAnsi" w:hAnsiTheme="minorHAnsi" w:cs="Arial"/>
          <w:b w:val="0"/>
          <w:bCs w:val="0"/>
          <w:color w:val="1C1C1C"/>
          <w:sz w:val="22"/>
          <w:szCs w:val="22"/>
        </w:rPr>
        <w:t>Det er statsministeren</w:t>
      </w:r>
      <w:r>
        <w:rPr>
          <w:rFonts w:asciiTheme="minorHAnsi" w:hAnsiTheme="minorHAnsi" w:cs="Arial"/>
          <w:b w:val="0"/>
          <w:bCs w:val="0"/>
          <w:color w:val="1C1C1C"/>
          <w:sz w:val="22"/>
          <w:szCs w:val="22"/>
        </w:rPr>
        <w:t>,</w:t>
      </w:r>
      <w:r w:rsidRPr="007E154B">
        <w:rPr>
          <w:rFonts w:asciiTheme="minorHAnsi" w:hAnsiTheme="minorHAnsi" w:cs="Arial"/>
          <w:b w:val="0"/>
          <w:bCs w:val="0"/>
          <w:color w:val="1C1C1C"/>
          <w:sz w:val="22"/>
          <w:szCs w:val="22"/>
        </w:rPr>
        <w:t xml:space="preserve"> der udpeger sine ministre</w:t>
      </w:r>
      <w:r>
        <w:rPr>
          <w:rFonts w:asciiTheme="minorHAnsi" w:hAnsiTheme="minorHAnsi" w:cs="Arial"/>
          <w:b w:val="0"/>
          <w:bCs w:val="0"/>
          <w:color w:val="1C1C1C"/>
          <w:sz w:val="22"/>
          <w:szCs w:val="22"/>
        </w:rPr>
        <w:t>,</w:t>
      </w:r>
      <w:r w:rsidRPr="007E154B">
        <w:rPr>
          <w:rFonts w:asciiTheme="minorHAnsi" w:hAnsiTheme="minorHAnsi" w:cs="Arial"/>
          <w:b w:val="0"/>
          <w:bCs w:val="0"/>
          <w:color w:val="1C1C1C"/>
          <w:sz w:val="22"/>
          <w:szCs w:val="22"/>
        </w:rPr>
        <w:t xml:space="preserve"> og </w:t>
      </w:r>
      <w:r>
        <w:rPr>
          <w:rFonts w:asciiTheme="minorHAnsi" w:hAnsiTheme="minorHAnsi" w:cs="Arial"/>
          <w:b w:val="0"/>
          <w:bCs w:val="0"/>
          <w:color w:val="1C1C1C"/>
          <w:sz w:val="22"/>
          <w:szCs w:val="22"/>
        </w:rPr>
        <w:t xml:space="preserve">det er </w:t>
      </w:r>
      <w:r w:rsidRPr="007E154B">
        <w:rPr>
          <w:rFonts w:asciiTheme="minorHAnsi" w:hAnsiTheme="minorHAnsi" w:cs="Arial"/>
          <w:b w:val="0"/>
          <w:bCs w:val="0"/>
          <w:color w:val="1C1C1C"/>
          <w:sz w:val="22"/>
          <w:szCs w:val="22"/>
        </w:rPr>
        <w:t>dermed også statsministeren, der bestemmer</w:t>
      </w:r>
      <w:r>
        <w:rPr>
          <w:rFonts w:asciiTheme="minorHAnsi" w:hAnsiTheme="minorHAnsi" w:cs="Arial"/>
          <w:b w:val="0"/>
          <w:bCs w:val="0"/>
          <w:color w:val="1C1C1C"/>
          <w:sz w:val="22"/>
          <w:szCs w:val="22"/>
        </w:rPr>
        <w:t>,</w:t>
      </w:r>
      <w:r w:rsidRPr="007E154B">
        <w:rPr>
          <w:rFonts w:asciiTheme="minorHAnsi" w:hAnsiTheme="minorHAnsi" w:cs="Arial"/>
          <w:b w:val="0"/>
          <w:bCs w:val="0"/>
          <w:color w:val="1C1C1C"/>
          <w:sz w:val="22"/>
          <w:szCs w:val="22"/>
        </w:rPr>
        <w:t xml:space="preserve"> hvor m</w:t>
      </w:r>
      <w:r>
        <w:rPr>
          <w:rFonts w:asciiTheme="minorHAnsi" w:hAnsiTheme="minorHAnsi" w:cs="Arial"/>
          <w:b w:val="0"/>
          <w:bCs w:val="0"/>
          <w:color w:val="1C1C1C"/>
          <w:sz w:val="22"/>
          <w:szCs w:val="22"/>
        </w:rPr>
        <w:t xml:space="preserve">ange ministerier, der skal være. </w:t>
      </w:r>
      <w:r w:rsidRPr="00D43C2E">
        <w:rPr>
          <w:rFonts w:asciiTheme="minorHAnsi" w:hAnsiTheme="minorHAnsi" w:cs="Arial"/>
          <w:b w:val="0"/>
          <w:bCs w:val="0"/>
          <w:color w:val="1C1C1C"/>
          <w:sz w:val="22"/>
          <w:szCs w:val="22"/>
        </w:rPr>
        <w:t xml:space="preserve">Det er normalt sådan, at ministrene også er medlemmer </w:t>
      </w:r>
      <w:r>
        <w:rPr>
          <w:rFonts w:asciiTheme="minorHAnsi" w:hAnsiTheme="minorHAnsi" w:cs="Arial"/>
          <w:b w:val="0"/>
          <w:bCs w:val="0"/>
          <w:color w:val="1C1C1C"/>
          <w:sz w:val="22"/>
          <w:szCs w:val="22"/>
        </w:rPr>
        <w:t>a</w:t>
      </w:r>
      <w:r w:rsidRPr="00D43C2E">
        <w:rPr>
          <w:rFonts w:asciiTheme="minorHAnsi" w:hAnsiTheme="minorHAnsi" w:cs="Arial"/>
          <w:b w:val="0"/>
          <w:bCs w:val="0"/>
          <w:color w:val="1C1C1C"/>
          <w:sz w:val="22"/>
          <w:szCs w:val="22"/>
        </w:rPr>
        <w:t>f folketinget, men det behøver de faktisk ikke at være. Men fordi det oftest er sådan, må</w:t>
      </w:r>
      <w:r w:rsidRPr="007E154B">
        <w:rPr>
          <w:rFonts w:asciiTheme="minorHAnsi" w:hAnsiTheme="minorHAnsi" w:cs="Arial"/>
          <w:b w:val="0"/>
          <w:bCs w:val="0"/>
          <w:color w:val="1C1C1C"/>
          <w:sz w:val="22"/>
          <w:szCs w:val="22"/>
        </w:rPr>
        <w:t xml:space="preserve"> man også sige, at der ikke altid er et skarpt skel mellem den lovgivende og den ud</w:t>
      </w:r>
      <w:r>
        <w:rPr>
          <w:rFonts w:asciiTheme="minorHAnsi" w:hAnsiTheme="minorHAnsi" w:cs="Arial"/>
          <w:b w:val="0"/>
          <w:bCs w:val="0"/>
          <w:color w:val="1C1C1C"/>
          <w:sz w:val="22"/>
          <w:szCs w:val="22"/>
        </w:rPr>
        <w:t>ø</w:t>
      </w:r>
      <w:r w:rsidRPr="007E154B">
        <w:rPr>
          <w:rFonts w:asciiTheme="minorHAnsi" w:hAnsiTheme="minorHAnsi" w:cs="Arial"/>
          <w:b w:val="0"/>
          <w:bCs w:val="0"/>
          <w:color w:val="1C1C1C"/>
          <w:sz w:val="22"/>
          <w:szCs w:val="22"/>
        </w:rPr>
        <w:t xml:space="preserve">vende magt i Danmark. </w:t>
      </w:r>
    </w:p>
    <w:p w:rsidR="006956BA" w:rsidRDefault="006956BA" w:rsidP="006956BA">
      <w:pPr>
        <w:pStyle w:val="Overskrift2"/>
        <w:shd w:val="clear" w:color="auto" w:fill="FFFFFF"/>
        <w:rPr>
          <w:rFonts w:asciiTheme="minorHAnsi" w:hAnsiTheme="minorHAnsi" w:cs="Arial"/>
          <w:b w:val="0"/>
          <w:bCs w:val="0"/>
          <w:color w:val="1C1C1C"/>
          <w:sz w:val="22"/>
          <w:szCs w:val="22"/>
        </w:rPr>
      </w:pPr>
      <w:r w:rsidRPr="007E154B">
        <w:rPr>
          <w:rFonts w:asciiTheme="minorHAnsi" w:hAnsiTheme="minorHAnsi" w:cs="Arial"/>
          <w:b w:val="0"/>
          <w:bCs w:val="0"/>
          <w:color w:val="1C1C1C"/>
          <w:sz w:val="22"/>
          <w:szCs w:val="22"/>
        </w:rPr>
        <w:t xml:space="preserve">Styreformen i Danmark har siden 1901 bygget på ideen om parlamentarisme. Det betyder, at en regering kun kan dannes, hvis den ikke har et flertal imod sig i folketinget. Med andre ord, så </w:t>
      </w:r>
      <w:r w:rsidRPr="002576E3">
        <w:rPr>
          <w:rFonts w:asciiTheme="minorHAnsi" w:hAnsiTheme="minorHAnsi" w:cs="Arial"/>
          <w:bCs w:val="0"/>
          <w:color w:val="1C1C1C"/>
          <w:sz w:val="22"/>
          <w:szCs w:val="22"/>
        </w:rPr>
        <w:t>skal</w:t>
      </w:r>
      <w:r w:rsidRPr="007E154B">
        <w:rPr>
          <w:rFonts w:asciiTheme="minorHAnsi" w:hAnsiTheme="minorHAnsi" w:cs="Arial"/>
          <w:b w:val="0"/>
          <w:bCs w:val="0"/>
          <w:color w:val="1C1C1C"/>
          <w:sz w:val="22"/>
          <w:szCs w:val="22"/>
        </w:rPr>
        <w:t xml:space="preserve"> regeringen ikke have flertal i folketinget, men må blot ikke have et flertal imod sig. </w:t>
      </w:r>
      <w:r>
        <w:rPr>
          <w:rFonts w:asciiTheme="minorHAnsi" w:hAnsiTheme="minorHAnsi" w:cs="Arial"/>
          <w:b w:val="0"/>
          <w:bCs w:val="0"/>
          <w:color w:val="1C1C1C"/>
          <w:sz w:val="22"/>
          <w:szCs w:val="22"/>
        </w:rPr>
        <w:t>Før 1901</w:t>
      </w:r>
      <w:r w:rsidRPr="007E154B">
        <w:rPr>
          <w:rFonts w:asciiTheme="minorHAnsi" w:hAnsiTheme="minorHAnsi" w:cs="Arial"/>
          <w:b w:val="0"/>
          <w:bCs w:val="0"/>
          <w:color w:val="1C1C1C"/>
          <w:sz w:val="22"/>
          <w:szCs w:val="22"/>
        </w:rPr>
        <w:t xml:space="preserve"> var det </w:t>
      </w:r>
      <w:r>
        <w:rPr>
          <w:rFonts w:asciiTheme="minorHAnsi" w:hAnsiTheme="minorHAnsi" w:cs="Arial"/>
          <w:b w:val="0"/>
          <w:bCs w:val="0"/>
          <w:color w:val="1C1C1C"/>
          <w:sz w:val="22"/>
          <w:szCs w:val="22"/>
        </w:rPr>
        <w:t xml:space="preserve">kongen, der udpegede regeringen, men i 1901 kom det vi kalder ”systemskiftet”. </w:t>
      </w:r>
      <w:r w:rsidRPr="007E154B">
        <w:rPr>
          <w:rFonts w:asciiTheme="minorHAnsi" w:hAnsiTheme="minorHAnsi" w:cs="Arial"/>
          <w:b w:val="0"/>
          <w:bCs w:val="0"/>
          <w:color w:val="1C1C1C"/>
          <w:sz w:val="22"/>
          <w:szCs w:val="22"/>
        </w:rPr>
        <w:t>Siden da har det</w:t>
      </w:r>
      <w:r>
        <w:rPr>
          <w:rFonts w:asciiTheme="minorHAnsi" w:hAnsiTheme="minorHAnsi" w:cs="Arial"/>
          <w:b w:val="0"/>
          <w:bCs w:val="0"/>
          <w:color w:val="1C1C1C"/>
          <w:sz w:val="22"/>
          <w:szCs w:val="22"/>
        </w:rPr>
        <w:t xml:space="preserve"> været folketinget, der udpeger</w:t>
      </w:r>
      <w:r w:rsidRPr="007E154B">
        <w:rPr>
          <w:rFonts w:asciiTheme="minorHAnsi" w:hAnsiTheme="minorHAnsi" w:cs="Arial"/>
          <w:b w:val="0"/>
          <w:bCs w:val="0"/>
          <w:color w:val="1C1C1C"/>
          <w:sz w:val="22"/>
          <w:szCs w:val="22"/>
        </w:rPr>
        <w:t xml:space="preserve"> den nye regering. Dette blev indskrevet i grundloven i 1953.</w:t>
      </w:r>
      <w:r>
        <w:rPr>
          <w:rFonts w:asciiTheme="minorHAnsi" w:hAnsiTheme="minorHAnsi" w:cs="Arial"/>
          <w:b w:val="0"/>
          <w:bCs w:val="0"/>
          <w:color w:val="1C1C1C"/>
          <w:sz w:val="22"/>
          <w:szCs w:val="22"/>
        </w:rPr>
        <w:t xml:space="preserve"> </w:t>
      </w:r>
    </w:p>
    <w:p w:rsidR="006956BA" w:rsidRPr="00D43C2E" w:rsidRDefault="006956BA" w:rsidP="006956BA">
      <w:pPr>
        <w:pStyle w:val="Overskrift2"/>
        <w:shd w:val="clear" w:color="auto" w:fill="FFFFFF"/>
        <w:rPr>
          <w:rFonts w:asciiTheme="minorHAnsi" w:hAnsiTheme="minorHAnsi" w:cs="Arial"/>
          <w:b w:val="0"/>
          <w:bCs w:val="0"/>
          <w:color w:val="000000" w:themeColor="text1"/>
          <w:sz w:val="22"/>
          <w:szCs w:val="22"/>
        </w:rPr>
      </w:pPr>
      <w:r w:rsidRPr="00D43C2E">
        <w:rPr>
          <w:rFonts w:asciiTheme="minorHAnsi" w:hAnsiTheme="minorHAnsi"/>
          <w:b w:val="0"/>
          <w:color w:val="000000" w:themeColor="text1"/>
          <w:sz w:val="22"/>
          <w:szCs w:val="22"/>
        </w:rPr>
        <w:t>Her er et eksempel på</w:t>
      </w:r>
      <w:r>
        <w:rPr>
          <w:rFonts w:asciiTheme="minorHAnsi" w:hAnsiTheme="minorHAnsi"/>
          <w:b w:val="0"/>
          <w:color w:val="000000" w:themeColor="text1"/>
          <w:sz w:val="22"/>
          <w:szCs w:val="22"/>
        </w:rPr>
        <w:t>,</w:t>
      </w:r>
      <w:r w:rsidRPr="00D43C2E">
        <w:rPr>
          <w:rFonts w:asciiTheme="minorHAnsi" w:hAnsiTheme="minorHAnsi"/>
          <w:b w:val="0"/>
          <w:color w:val="000000" w:themeColor="text1"/>
          <w:sz w:val="22"/>
          <w:szCs w:val="22"/>
        </w:rPr>
        <w:t xml:space="preserve"> hvordan </w:t>
      </w:r>
      <w:r>
        <w:rPr>
          <w:rFonts w:asciiTheme="minorHAnsi" w:hAnsiTheme="minorHAnsi"/>
          <w:b w:val="0"/>
          <w:color w:val="000000" w:themeColor="text1"/>
          <w:sz w:val="22"/>
          <w:szCs w:val="22"/>
        </w:rPr>
        <w:t xml:space="preserve">parlamentarisme </w:t>
      </w:r>
      <w:r w:rsidRPr="00D43C2E">
        <w:rPr>
          <w:rFonts w:asciiTheme="minorHAnsi" w:hAnsiTheme="minorHAnsi"/>
          <w:b w:val="0"/>
          <w:color w:val="000000" w:themeColor="text1"/>
          <w:sz w:val="22"/>
          <w:szCs w:val="22"/>
        </w:rPr>
        <w:t>fungerer i praksis:</w:t>
      </w:r>
    </w:p>
    <w:p w:rsidR="006956BA" w:rsidRPr="007E154B" w:rsidRDefault="006956BA" w:rsidP="006956BA">
      <w:r w:rsidRPr="007E154B">
        <w:t>Folketinget består af 179 mandater (repræsentanter for de stemmeberettigede i Danmark). Der har lige været valg, og nu skal der dannes en regering. For at danne regering skal man have opbakning fra 90 mandater (lige præcist nok til at have flertal). Her er resultatet fra valg</w:t>
      </w:r>
      <w:r>
        <w:t>et</w:t>
      </w:r>
      <w:r w:rsidRPr="007E154B">
        <w:t xml:space="preserve"> i 2015</w:t>
      </w:r>
      <w:r>
        <w:t>,</w:t>
      </w:r>
      <w:r w:rsidRPr="007E154B">
        <w:t xml:space="preserve"> hvor du kan se, hvor mange manda</w:t>
      </w:r>
      <w:r>
        <w:t>ter de forskellige partier fik.</w:t>
      </w:r>
    </w:p>
    <w:p w:rsidR="006956BA" w:rsidRPr="007E154B" w:rsidRDefault="006956BA" w:rsidP="006956BA"/>
    <w:tbl>
      <w:tblPr>
        <w:tblStyle w:val="Tabel-Gitter"/>
        <w:tblW w:w="0" w:type="auto"/>
        <w:tblLook w:val="04A0" w:firstRow="1" w:lastRow="0" w:firstColumn="1" w:lastColumn="0" w:noHBand="0" w:noVBand="1"/>
      </w:tblPr>
      <w:tblGrid>
        <w:gridCol w:w="4889"/>
        <w:gridCol w:w="4889"/>
      </w:tblGrid>
      <w:tr w:rsidR="006956BA" w:rsidRPr="007E154B" w:rsidTr="00100B5E">
        <w:tc>
          <w:tcPr>
            <w:tcW w:w="4889" w:type="dxa"/>
          </w:tcPr>
          <w:p w:rsidR="006956BA" w:rsidRPr="007E154B" w:rsidRDefault="006956BA" w:rsidP="00100B5E">
            <w:r w:rsidRPr="007E154B">
              <w:t>Parti</w:t>
            </w:r>
          </w:p>
        </w:tc>
        <w:tc>
          <w:tcPr>
            <w:tcW w:w="4889" w:type="dxa"/>
          </w:tcPr>
          <w:p w:rsidR="006956BA" w:rsidRPr="007E154B" w:rsidRDefault="006956BA" w:rsidP="00100B5E">
            <w:r w:rsidRPr="007E154B">
              <w:t>mandater</w:t>
            </w:r>
          </w:p>
        </w:tc>
      </w:tr>
      <w:tr w:rsidR="006956BA" w:rsidRPr="007E154B" w:rsidTr="00100B5E">
        <w:tc>
          <w:tcPr>
            <w:tcW w:w="4889" w:type="dxa"/>
            <w:shd w:val="clear" w:color="auto" w:fill="FF0000"/>
          </w:tcPr>
          <w:p w:rsidR="006956BA" w:rsidRPr="007E154B" w:rsidRDefault="006956BA" w:rsidP="00100B5E">
            <w:r>
              <w:t>Enhedsl</w:t>
            </w:r>
            <w:r w:rsidRPr="007E154B">
              <w:t>isten</w:t>
            </w:r>
          </w:p>
        </w:tc>
        <w:tc>
          <w:tcPr>
            <w:tcW w:w="4889" w:type="dxa"/>
            <w:shd w:val="clear" w:color="auto" w:fill="FF0000"/>
          </w:tcPr>
          <w:p w:rsidR="006956BA" w:rsidRPr="007E154B" w:rsidRDefault="006956BA" w:rsidP="00100B5E">
            <w:r w:rsidRPr="007E154B">
              <w:t>14</w:t>
            </w:r>
          </w:p>
        </w:tc>
      </w:tr>
      <w:tr w:rsidR="006956BA" w:rsidRPr="007E154B" w:rsidTr="00100B5E">
        <w:tc>
          <w:tcPr>
            <w:tcW w:w="4889" w:type="dxa"/>
            <w:shd w:val="clear" w:color="auto" w:fill="FF0000"/>
          </w:tcPr>
          <w:p w:rsidR="006956BA" w:rsidRPr="007E154B" w:rsidRDefault="006956BA" w:rsidP="00100B5E">
            <w:r w:rsidRPr="007E154B">
              <w:t>Socialistisk Folkeparti</w:t>
            </w:r>
          </w:p>
        </w:tc>
        <w:tc>
          <w:tcPr>
            <w:tcW w:w="4889" w:type="dxa"/>
            <w:shd w:val="clear" w:color="auto" w:fill="FF0000"/>
          </w:tcPr>
          <w:p w:rsidR="006956BA" w:rsidRPr="007E154B" w:rsidRDefault="006956BA" w:rsidP="00100B5E">
            <w:r w:rsidRPr="007E154B">
              <w:t>7</w:t>
            </w:r>
          </w:p>
        </w:tc>
      </w:tr>
      <w:tr w:rsidR="006956BA" w:rsidRPr="007E154B" w:rsidTr="00100B5E">
        <w:tc>
          <w:tcPr>
            <w:tcW w:w="4889" w:type="dxa"/>
            <w:shd w:val="clear" w:color="auto" w:fill="FF0000"/>
          </w:tcPr>
          <w:p w:rsidR="006956BA" w:rsidRPr="007E154B" w:rsidRDefault="006956BA" w:rsidP="00100B5E">
            <w:r w:rsidRPr="007E154B">
              <w:t>Socialdemokraterne</w:t>
            </w:r>
          </w:p>
        </w:tc>
        <w:tc>
          <w:tcPr>
            <w:tcW w:w="4889" w:type="dxa"/>
            <w:shd w:val="clear" w:color="auto" w:fill="FF0000"/>
          </w:tcPr>
          <w:p w:rsidR="006956BA" w:rsidRPr="007E154B" w:rsidRDefault="006956BA" w:rsidP="00100B5E">
            <w:r w:rsidRPr="007E154B">
              <w:t>47</w:t>
            </w:r>
          </w:p>
        </w:tc>
      </w:tr>
      <w:tr w:rsidR="006956BA" w:rsidRPr="007E154B" w:rsidTr="00100B5E">
        <w:tc>
          <w:tcPr>
            <w:tcW w:w="4889" w:type="dxa"/>
            <w:shd w:val="clear" w:color="auto" w:fill="FF0000"/>
          </w:tcPr>
          <w:p w:rsidR="006956BA" w:rsidRPr="007E154B" w:rsidRDefault="006956BA" w:rsidP="00100B5E">
            <w:r w:rsidRPr="007E154B">
              <w:t>Radikale Venstre</w:t>
            </w:r>
          </w:p>
        </w:tc>
        <w:tc>
          <w:tcPr>
            <w:tcW w:w="4889" w:type="dxa"/>
            <w:shd w:val="clear" w:color="auto" w:fill="FF0000"/>
          </w:tcPr>
          <w:p w:rsidR="006956BA" w:rsidRPr="007E154B" w:rsidRDefault="006956BA" w:rsidP="00100B5E">
            <w:r w:rsidRPr="007E154B">
              <w:t>8</w:t>
            </w:r>
          </w:p>
        </w:tc>
      </w:tr>
      <w:tr w:rsidR="006956BA" w:rsidRPr="007E154B" w:rsidTr="00100B5E">
        <w:tc>
          <w:tcPr>
            <w:tcW w:w="4889" w:type="dxa"/>
            <w:shd w:val="clear" w:color="auto" w:fill="FF0000"/>
          </w:tcPr>
          <w:p w:rsidR="006956BA" w:rsidRPr="007E154B" w:rsidRDefault="006956BA" w:rsidP="00100B5E">
            <w:r w:rsidRPr="007E154B">
              <w:t>Alternativet</w:t>
            </w:r>
          </w:p>
        </w:tc>
        <w:tc>
          <w:tcPr>
            <w:tcW w:w="4889" w:type="dxa"/>
            <w:shd w:val="clear" w:color="auto" w:fill="FF0000"/>
          </w:tcPr>
          <w:p w:rsidR="006956BA" w:rsidRPr="007E154B" w:rsidRDefault="006956BA" w:rsidP="00100B5E">
            <w:r w:rsidRPr="007E154B">
              <w:t>9</w:t>
            </w:r>
          </w:p>
        </w:tc>
      </w:tr>
      <w:tr w:rsidR="006956BA" w:rsidRPr="007E154B" w:rsidTr="00100B5E">
        <w:tc>
          <w:tcPr>
            <w:tcW w:w="4889" w:type="dxa"/>
            <w:shd w:val="clear" w:color="auto" w:fill="0070C0"/>
          </w:tcPr>
          <w:p w:rsidR="006956BA" w:rsidRPr="007E154B" w:rsidRDefault="006956BA" w:rsidP="00100B5E">
            <w:r w:rsidRPr="007E154B">
              <w:t>Liberal Alliance</w:t>
            </w:r>
          </w:p>
        </w:tc>
        <w:tc>
          <w:tcPr>
            <w:tcW w:w="4889" w:type="dxa"/>
            <w:shd w:val="clear" w:color="auto" w:fill="0070C0"/>
          </w:tcPr>
          <w:p w:rsidR="006956BA" w:rsidRPr="007E154B" w:rsidRDefault="006956BA" w:rsidP="00100B5E">
            <w:r w:rsidRPr="007E154B">
              <w:t>13</w:t>
            </w:r>
          </w:p>
        </w:tc>
      </w:tr>
      <w:tr w:rsidR="006956BA" w:rsidRPr="007E154B" w:rsidTr="00100B5E">
        <w:tc>
          <w:tcPr>
            <w:tcW w:w="4889" w:type="dxa"/>
            <w:shd w:val="clear" w:color="auto" w:fill="0070C0"/>
          </w:tcPr>
          <w:p w:rsidR="006956BA" w:rsidRPr="007E154B" w:rsidRDefault="006956BA" w:rsidP="00100B5E">
            <w:r w:rsidRPr="007E154B">
              <w:t>Konservative</w:t>
            </w:r>
          </w:p>
        </w:tc>
        <w:tc>
          <w:tcPr>
            <w:tcW w:w="4889" w:type="dxa"/>
            <w:shd w:val="clear" w:color="auto" w:fill="0070C0"/>
          </w:tcPr>
          <w:p w:rsidR="006956BA" w:rsidRPr="007E154B" w:rsidRDefault="006956BA" w:rsidP="00100B5E">
            <w:r w:rsidRPr="007E154B">
              <w:t>6</w:t>
            </w:r>
          </w:p>
        </w:tc>
      </w:tr>
      <w:tr w:rsidR="006956BA" w:rsidRPr="007E154B" w:rsidTr="00100B5E">
        <w:tc>
          <w:tcPr>
            <w:tcW w:w="4889" w:type="dxa"/>
            <w:shd w:val="clear" w:color="auto" w:fill="0070C0"/>
          </w:tcPr>
          <w:p w:rsidR="006956BA" w:rsidRPr="007E154B" w:rsidRDefault="006956BA" w:rsidP="00100B5E">
            <w:r w:rsidRPr="007E154B">
              <w:t>Venstre</w:t>
            </w:r>
          </w:p>
        </w:tc>
        <w:tc>
          <w:tcPr>
            <w:tcW w:w="4889" w:type="dxa"/>
            <w:shd w:val="clear" w:color="auto" w:fill="0070C0"/>
          </w:tcPr>
          <w:p w:rsidR="006956BA" w:rsidRPr="007E154B" w:rsidRDefault="006956BA" w:rsidP="00100B5E">
            <w:r w:rsidRPr="007E154B">
              <w:t>34</w:t>
            </w:r>
          </w:p>
        </w:tc>
      </w:tr>
      <w:tr w:rsidR="006956BA" w:rsidRPr="007E154B" w:rsidTr="00100B5E">
        <w:tc>
          <w:tcPr>
            <w:tcW w:w="4889" w:type="dxa"/>
            <w:shd w:val="clear" w:color="auto" w:fill="0070C0"/>
          </w:tcPr>
          <w:p w:rsidR="006956BA" w:rsidRPr="007E154B" w:rsidRDefault="006956BA" w:rsidP="00100B5E">
            <w:r w:rsidRPr="007E154B">
              <w:t>Dansk Folkeparti</w:t>
            </w:r>
          </w:p>
        </w:tc>
        <w:tc>
          <w:tcPr>
            <w:tcW w:w="4889" w:type="dxa"/>
            <w:shd w:val="clear" w:color="auto" w:fill="0070C0"/>
          </w:tcPr>
          <w:p w:rsidR="006956BA" w:rsidRPr="007E154B" w:rsidRDefault="006956BA" w:rsidP="00100B5E">
            <w:r w:rsidRPr="007E154B">
              <w:t>37</w:t>
            </w:r>
          </w:p>
        </w:tc>
      </w:tr>
    </w:tbl>
    <w:p w:rsidR="006956BA" w:rsidRPr="007E154B" w:rsidRDefault="006956BA" w:rsidP="006956BA"/>
    <w:p w:rsidR="006956BA" w:rsidRPr="007E154B" w:rsidRDefault="006956BA" w:rsidP="006956BA">
      <w:r w:rsidRPr="007E154B">
        <w:t>Det kunne være nemt at konkludere, at det må være det parti</w:t>
      </w:r>
      <w:r>
        <w:t>,</w:t>
      </w:r>
      <w:r w:rsidRPr="007E154B">
        <w:t xml:space="preserve"> der har flest mandater, der skal have regeringsmagten, men det er ikke nok. Det handler om at samle 90 mandater</w:t>
      </w:r>
      <w:r>
        <w:t>,</w:t>
      </w:r>
      <w:r w:rsidRPr="007E154B">
        <w:t xml:space="preserve"> og det er der ingen af </w:t>
      </w:r>
      <w:r w:rsidRPr="007E154B">
        <w:lastRenderedPageBreak/>
        <w:t>partierne i Danmark</w:t>
      </w:r>
      <w:r>
        <w:t>,</w:t>
      </w:r>
      <w:r w:rsidRPr="007E154B">
        <w:t xml:space="preserve"> der er i nærheden af at have. Derfor er de nødt til at søge støtte hos andre partier. Efter valget i 2</w:t>
      </w:r>
      <w:r>
        <w:t>015 blev der dannet en Venstre-r</w:t>
      </w:r>
      <w:r w:rsidRPr="007E154B">
        <w:t>egering. Da 34 mandater ikke er nok, sørgede Lars Lykke Rasmussen for, at andre partier i folketinget støttede op om ideen om en Venstre-regering</w:t>
      </w:r>
      <w:r>
        <w:t>,</w:t>
      </w:r>
      <w:r w:rsidRPr="007E154B">
        <w:t xml:space="preserve"> og den opbakning fik han fra Liberal Alliance, </w:t>
      </w:r>
      <w:r>
        <w:t xml:space="preserve">de </w:t>
      </w:r>
      <w:r w:rsidRPr="007E154B">
        <w:t xml:space="preserve">Konservative og Dansk Folkeparti (de andre blå partier). De </w:t>
      </w:r>
      <w:r>
        <w:t>”</w:t>
      </w:r>
      <w:r w:rsidRPr="007E154B">
        <w:t>røde partier</w:t>
      </w:r>
      <w:r>
        <w:t>”</w:t>
      </w:r>
      <w:r w:rsidRPr="007E154B">
        <w:t xml:space="preserve"> kunne tilsammen kun samle 85 m</w:t>
      </w:r>
      <w:r>
        <w:t>andater til at være imod en venst</w:t>
      </w:r>
      <w:r w:rsidRPr="007E154B">
        <w:t>re-regering med. Lars lykke</w:t>
      </w:r>
      <w:r>
        <w:t xml:space="preserve"> Rasmussen </w:t>
      </w:r>
      <w:r w:rsidRPr="007E154B">
        <w:t xml:space="preserve">kunne </w:t>
      </w:r>
      <w:r>
        <w:t>derimod</w:t>
      </w:r>
      <w:r w:rsidRPr="007E154B">
        <w:t xml:space="preserve"> samle 90 mandater</w:t>
      </w:r>
      <w:r>
        <w:t>, og det var</w:t>
      </w:r>
      <w:r w:rsidRPr="007E154B">
        <w:t xml:space="preserve"> præcist nok, uanset hvordan de 4 mandater fra Færøerne og Gr</w:t>
      </w:r>
      <w:r>
        <w:t>ø</w:t>
      </w:r>
      <w:r w:rsidRPr="007E154B">
        <w:t xml:space="preserve">nland fordelte sig. Senere i 2016 blev der dog dannet ny regering (uden folketingsvalg), således at Regeringen i dag består af Venstre, Konservative og Liberal Alliance. </w:t>
      </w:r>
    </w:p>
    <w:p w:rsidR="006956BA" w:rsidRPr="00CB52E4" w:rsidRDefault="006956BA" w:rsidP="006956BA">
      <w:r w:rsidRPr="007E154B">
        <w:t>Regering i da</w:t>
      </w:r>
      <w:r>
        <w:t>g har altså stadig ikke flertal</w:t>
      </w:r>
      <w:r w:rsidRPr="007E154B">
        <w:t xml:space="preserve"> og kaldes derfor en mindretalsregering, men fordi de har Dansk Folkepartis støtte</w:t>
      </w:r>
      <w:r>
        <w:t>,</w:t>
      </w:r>
      <w:r w:rsidRPr="007E154B">
        <w:t xml:space="preserve"> har de ikke e</w:t>
      </w:r>
      <w:r>
        <w:t>t flertal imod sig. Hvis Dansk F</w:t>
      </w:r>
      <w:r w:rsidRPr="007E154B">
        <w:t xml:space="preserve">olkeparti sammen med de røde partier bliver </w:t>
      </w:r>
      <w:r w:rsidRPr="00CB52E4">
        <w:t>enige om ikke at støtte regeringen, er den tvunget til at gå af, og så skal der udskrives valg.</w:t>
      </w:r>
    </w:p>
    <w:p w:rsidR="006956BA" w:rsidRPr="00DE7D57" w:rsidRDefault="006956BA" w:rsidP="006956BA">
      <w:pPr>
        <w:pStyle w:val="Overskrift1"/>
        <w:shd w:val="clear" w:color="auto" w:fill="FFFFFF"/>
        <w:spacing w:before="0"/>
        <w:rPr>
          <w:rFonts w:asciiTheme="minorHAnsi" w:hAnsiTheme="minorHAnsi" w:cs="Arial"/>
          <w:b w:val="0"/>
          <w:color w:val="1C1C1C"/>
          <w:sz w:val="22"/>
          <w:szCs w:val="22"/>
          <w:u w:val="single"/>
        </w:rPr>
      </w:pPr>
      <w:r w:rsidRPr="00DE7D57">
        <w:rPr>
          <w:rFonts w:asciiTheme="minorHAnsi" w:hAnsiTheme="minorHAnsi" w:cs="Arial"/>
          <w:b w:val="0"/>
          <w:color w:val="1C1C1C"/>
          <w:sz w:val="22"/>
          <w:szCs w:val="22"/>
          <w:u w:val="single"/>
        </w:rPr>
        <w:t>Den dømmende magt</w:t>
      </w:r>
    </w:p>
    <w:p w:rsidR="006956BA" w:rsidRDefault="006956BA" w:rsidP="006956BA">
      <w:pPr>
        <w:pStyle w:val="Overskrift1"/>
        <w:shd w:val="clear" w:color="auto" w:fill="FFFFFF"/>
        <w:spacing w:before="0"/>
        <w:rPr>
          <w:rFonts w:asciiTheme="minorHAnsi" w:hAnsiTheme="minorHAnsi" w:cs="Arial"/>
          <w:b w:val="0"/>
          <w:color w:val="1C1C1C"/>
          <w:sz w:val="22"/>
          <w:szCs w:val="22"/>
        </w:rPr>
      </w:pPr>
      <w:r w:rsidRPr="00DE7D57">
        <w:rPr>
          <w:rFonts w:asciiTheme="minorHAnsi" w:hAnsiTheme="minorHAnsi" w:cs="Arial"/>
          <w:b w:val="0"/>
          <w:color w:val="1C1C1C"/>
          <w:sz w:val="22"/>
          <w:szCs w:val="22"/>
        </w:rPr>
        <w:t>Den dømmende magt er domstolene. Det er dem</w:t>
      </w:r>
      <w:r>
        <w:rPr>
          <w:rFonts w:asciiTheme="minorHAnsi" w:hAnsiTheme="minorHAnsi" w:cs="Arial"/>
          <w:b w:val="0"/>
          <w:color w:val="1C1C1C"/>
          <w:sz w:val="22"/>
          <w:szCs w:val="22"/>
        </w:rPr>
        <w:t>,</w:t>
      </w:r>
      <w:r w:rsidRPr="00DE7D57">
        <w:rPr>
          <w:rFonts w:asciiTheme="minorHAnsi" w:hAnsiTheme="minorHAnsi" w:cs="Arial"/>
          <w:b w:val="0"/>
          <w:color w:val="1C1C1C"/>
          <w:sz w:val="22"/>
          <w:szCs w:val="22"/>
        </w:rPr>
        <w:t xml:space="preserve"> der skal tage beslutninger om, om borgerne har overtrådt de love, som den lovgivende magt har vedtaget. Kun domstolene kan tage den slags beslutninger</w:t>
      </w:r>
      <w:r>
        <w:rPr>
          <w:rFonts w:asciiTheme="minorHAnsi" w:hAnsiTheme="minorHAnsi" w:cs="Arial"/>
          <w:b w:val="0"/>
          <w:color w:val="1C1C1C"/>
          <w:sz w:val="22"/>
          <w:szCs w:val="22"/>
        </w:rPr>
        <w:t>,</w:t>
      </w:r>
      <w:r w:rsidRPr="00DE7D57">
        <w:rPr>
          <w:rFonts w:asciiTheme="minorHAnsi" w:hAnsiTheme="minorHAnsi" w:cs="Arial"/>
          <w:b w:val="0"/>
          <w:color w:val="1C1C1C"/>
          <w:sz w:val="22"/>
          <w:szCs w:val="22"/>
        </w:rPr>
        <w:t xml:space="preserve"> og både den lovgivende og den udøvende magt skal følge domstolenes afgørelser. </w:t>
      </w:r>
    </w:p>
    <w:p w:rsidR="006956BA" w:rsidRDefault="006956BA" w:rsidP="006956BA">
      <w:pPr>
        <w:pStyle w:val="Overskrift2"/>
        <w:rPr>
          <w:rFonts w:asciiTheme="minorHAnsi" w:hAnsiTheme="minorHAnsi"/>
          <w:b w:val="0"/>
          <w:color w:val="auto"/>
          <w:sz w:val="22"/>
          <w:szCs w:val="22"/>
        </w:rPr>
      </w:pPr>
      <w:r w:rsidRPr="00BA08E7">
        <w:rPr>
          <w:rFonts w:asciiTheme="minorHAnsi" w:hAnsiTheme="minorHAnsi"/>
          <w:b w:val="0"/>
          <w:color w:val="auto"/>
          <w:sz w:val="22"/>
          <w:szCs w:val="22"/>
        </w:rPr>
        <w:t>Det er også domstolene</w:t>
      </w:r>
      <w:r>
        <w:rPr>
          <w:rFonts w:asciiTheme="minorHAnsi" w:hAnsiTheme="minorHAnsi"/>
          <w:b w:val="0"/>
          <w:color w:val="auto"/>
          <w:sz w:val="22"/>
          <w:szCs w:val="22"/>
        </w:rPr>
        <w:t>,</w:t>
      </w:r>
      <w:r w:rsidRPr="00BA08E7">
        <w:rPr>
          <w:rFonts w:asciiTheme="minorHAnsi" w:hAnsiTheme="minorHAnsi"/>
          <w:b w:val="0"/>
          <w:color w:val="auto"/>
          <w:sz w:val="22"/>
          <w:szCs w:val="22"/>
        </w:rPr>
        <w:t xml:space="preserve"> der holder øje med, at den lovgivende magt ikke vedtager l</w:t>
      </w:r>
      <w:r>
        <w:rPr>
          <w:rFonts w:asciiTheme="minorHAnsi" w:hAnsiTheme="minorHAnsi"/>
          <w:b w:val="0"/>
          <w:color w:val="auto"/>
          <w:sz w:val="22"/>
          <w:szCs w:val="22"/>
        </w:rPr>
        <w:t>ove, der strider mod Grundloven,</w:t>
      </w:r>
      <w:r w:rsidRPr="00BA08E7">
        <w:rPr>
          <w:rFonts w:asciiTheme="minorHAnsi" w:hAnsiTheme="minorHAnsi"/>
          <w:b w:val="0"/>
          <w:color w:val="auto"/>
          <w:sz w:val="22"/>
          <w:szCs w:val="22"/>
        </w:rPr>
        <w:t xml:space="preserve"> og de skal holde øje med, at regeringen udøver sin mag</w:t>
      </w:r>
      <w:r>
        <w:rPr>
          <w:rFonts w:asciiTheme="minorHAnsi" w:hAnsiTheme="minorHAnsi"/>
          <w:b w:val="0"/>
          <w:color w:val="auto"/>
          <w:sz w:val="22"/>
          <w:szCs w:val="22"/>
        </w:rPr>
        <w:t>t i overensstemmelse med loven.</w:t>
      </w:r>
    </w:p>
    <w:p w:rsidR="006956BA" w:rsidRDefault="006956BA" w:rsidP="006956BA">
      <w:pPr>
        <w:pStyle w:val="Overskrift2"/>
        <w:spacing w:before="0"/>
        <w:rPr>
          <w:rFonts w:asciiTheme="minorHAnsi" w:hAnsiTheme="minorHAnsi" w:cstheme="minorHAnsi"/>
          <w:b w:val="0"/>
          <w:color w:val="auto"/>
          <w:sz w:val="22"/>
          <w:szCs w:val="22"/>
        </w:rPr>
      </w:pPr>
      <w:r w:rsidRPr="00F800E6">
        <w:rPr>
          <w:rFonts w:asciiTheme="minorHAnsi" w:hAnsiTheme="minorHAnsi" w:cstheme="minorHAnsi"/>
          <w:b w:val="0"/>
          <w:color w:val="auto"/>
          <w:sz w:val="22"/>
          <w:szCs w:val="22"/>
        </w:rPr>
        <w:t>Hos domstolene bliver det afgjort om nogen har brudt loven og, i så fald, hvilken straf de skal have. Deres vigtigste opgave er at sikre, at der er bevis for at vedkommende rent faktisk har brudt loven. Det er ikke nok bare at mistænke dem. Selve straffen beslutter domstolene, men de skal operere inden for nogle strammerammer, som er vedtaget af den lovgivende magt. Fx er stafferammen for ”simpel vold” op til 3 års fængsel, men i mange sager får den dømte en til to måneders fængsel for fx vold i gadebilledet, hvor man er kommet op og slås med en anden person i fuldskab. Strafferamme betyder altså blot, at den lovgivende magt har vedtaget</w:t>
      </w:r>
      <w:r>
        <w:rPr>
          <w:rFonts w:asciiTheme="minorHAnsi" w:hAnsiTheme="minorHAnsi" w:cstheme="minorHAnsi"/>
          <w:b w:val="0"/>
          <w:color w:val="auto"/>
          <w:sz w:val="22"/>
          <w:szCs w:val="22"/>
        </w:rPr>
        <w:t>,</w:t>
      </w:r>
      <w:r w:rsidRPr="00F800E6">
        <w:rPr>
          <w:rFonts w:asciiTheme="minorHAnsi" w:hAnsiTheme="minorHAnsi" w:cstheme="minorHAnsi"/>
          <w:b w:val="0"/>
          <w:color w:val="auto"/>
          <w:sz w:val="22"/>
          <w:szCs w:val="22"/>
        </w:rPr>
        <w:t xml:space="preserve"> hvad man minimum og maksimum kan få af straf for en bestemt forbrydelse. Domstolene afgør så inden for denne ramme, hvad straffen skal være. Domstolene giver som regel ikke den strengeste straf, da der tit er nogle formidlende </w:t>
      </w:r>
      <w:proofErr w:type="spellStart"/>
      <w:r w:rsidRPr="00F800E6">
        <w:rPr>
          <w:rFonts w:asciiTheme="minorHAnsi" w:hAnsiTheme="minorHAnsi" w:cstheme="minorHAnsi"/>
          <w:b w:val="0"/>
          <w:color w:val="auto"/>
          <w:sz w:val="22"/>
          <w:szCs w:val="22"/>
        </w:rPr>
        <w:t>omstædigheder</w:t>
      </w:r>
      <w:proofErr w:type="spellEnd"/>
      <w:r w:rsidRPr="00F800E6">
        <w:rPr>
          <w:rFonts w:asciiTheme="minorHAnsi" w:hAnsiTheme="minorHAnsi" w:cstheme="minorHAnsi"/>
          <w:b w:val="0"/>
          <w:color w:val="auto"/>
          <w:sz w:val="22"/>
          <w:szCs w:val="22"/>
        </w:rPr>
        <w:t xml:space="preserve"> fx at vedkommende blev presset, at det er første gang de har begået kriminalitet, eller at de i øvrigt ikke virker som en trussel for samfundet.</w:t>
      </w:r>
    </w:p>
    <w:p w:rsidR="006956BA" w:rsidRPr="00F800E6" w:rsidRDefault="006956BA" w:rsidP="006956BA">
      <w:pPr>
        <w:spacing w:after="0"/>
      </w:pPr>
    </w:p>
    <w:p w:rsidR="006956BA" w:rsidRDefault="006956BA" w:rsidP="006956BA">
      <w:pPr>
        <w:spacing w:after="0"/>
      </w:pPr>
      <w:r w:rsidRPr="00CB52E4">
        <w:t xml:space="preserve">Hvis man bliver anholdt af politiet, som er en del af den udøvende magt, så skal man ifølge </w:t>
      </w:r>
      <w:r>
        <w:t>Grundloven</w:t>
      </w:r>
      <w:r w:rsidRPr="00CB52E4">
        <w:t xml:space="preserve"> stilles for en dommer inden for 24 timer. Det kalder vi et grundlovsforhør. Det er derfor</w:t>
      </w:r>
      <w:r>
        <w:t>,</w:t>
      </w:r>
      <w:r w:rsidRPr="00CB52E4">
        <w:t xml:space="preserve"> at politiet altid skal fortælle folk</w:t>
      </w:r>
      <w:r>
        <w:t>,</w:t>
      </w:r>
      <w:r w:rsidRPr="00CB52E4">
        <w:t xml:space="preserve"> hvad klokken er, når de bliver anholdt. Det er ganske enkelt en ret vi har som borgere. Ved grundlovsforhøret</w:t>
      </w:r>
      <w:r>
        <w:t xml:space="preserve"> træffer</w:t>
      </w:r>
      <w:r w:rsidRPr="00CB52E4">
        <w:t xml:space="preserve"> dommeren</w:t>
      </w:r>
      <w:r>
        <w:t xml:space="preserve"> en</w:t>
      </w:r>
      <w:r w:rsidRPr="00CB52E4">
        <w:t xml:space="preserve"> beslutning om, om man skal varetægtsfængsles indtil sagen kommer for retten eller om vedkommende kan løslades og være fri indtil sagen kommer for retten. Denne beslutning afhænger af, hvor alvorlig forbrydelsen er</w:t>
      </w:r>
      <w:r>
        <w:t>,</w:t>
      </w:r>
      <w:r w:rsidRPr="00CB52E4">
        <w:t xml:space="preserve"> og om det vurderes</w:t>
      </w:r>
      <w:r>
        <w:t>,</w:t>
      </w:r>
      <w:r w:rsidRPr="00CB52E4">
        <w:t xml:space="preserve"> at vedkommende er i risiko for at lave ny kriminalitet</w:t>
      </w:r>
      <w:r>
        <w:t>,</w:t>
      </w:r>
      <w:r w:rsidRPr="00CB52E4">
        <w:t xml:space="preserve"> eller om vedkommende kunne komme til at forstyrre efterforskningen af sagen ved fx at fj</w:t>
      </w:r>
      <w:r>
        <w:t>erne beviser eller true vidner.</w:t>
      </w:r>
    </w:p>
    <w:p w:rsidR="006956BA" w:rsidRDefault="006956BA" w:rsidP="006956BA">
      <w:pPr>
        <w:spacing w:after="0"/>
      </w:pPr>
    </w:p>
    <w:p w:rsidR="006956BA" w:rsidRPr="00A939B4" w:rsidRDefault="006956BA" w:rsidP="006956BA">
      <w:pPr>
        <w:spacing w:after="0"/>
      </w:pPr>
      <w:r w:rsidRPr="00CB52E4">
        <w:rPr>
          <w:color w:val="000000" w:themeColor="text1"/>
        </w:rPr>
        <w:t xml:space="preserve">Under retssagen er der to advokater: Forsvarsadvokaten, der skal forsvare den tiltalte ved at argumentere for, hvorfor vedkommende er uskyldig, og en anklager, som argumenterer for, hvorfor den tiltalte er skyldig. I sidste ende er det dog dommerne der, på baggrund af advokaternes argumenter, tager </w:t>
      </w:r>
      <w:r w:rsidRPr="00CB52E4">
        <w:rPr>
          <w:color w:val="000000" w:themeColor="text1"/>
        </w:rPr>
        <w:lastRenderedPageBreak/>
        <w:t>beslutningen om</w:t>
      </w:r>
      <w:r>
        <w:rPr>
          <w:color w:val="000000" w:themeColor="text1"/>
        </w:rPr>
        <w:t>, hvorvidt</w:t>
      </w:r>
      <w:r w:rsidRPr="00CB52E4">
        <w:rPr>
          <w:color w:val="000000" w:themeColor="text1"/>
        </w:rPr>
        <w:t xml:space="preserve"> den tiltalte skal findes skyldig eller uskyldig, og det er dommeren</w:t>
      </w:r>
      <w:r>
        <w:rPr>
          <w:b/>
          <w:color w:val="000000" w:themeColor="text1"/>
        </w:rPr>
        <w:t>,</w:t>
      </w:r>
      <w:r w:rsidRPr="00CB52E4">
        <w:rPr>
          <w:color w:val="000000" w:themeColor="text1"/>
        </w:rPr>
        <w:t xml:space="preserve"> der bestemmer </w:t>
      </w:r>
      <w:r w:rsidRPr="00BA08E7">
        <w:rPr>
          <w:color w:val="000000" w:themeColor="text1"/>
        </w:rPr>
        <w:t>straffen, hvis den tiltalte bliver fundet skyldig.</w:t>
      </w:r>
      <w:r w:rsidRPr="00BA08E7">
        <w:rPr>
          <w:rFonts w:cs="Arial"/>
          <w:color w:val="000000" w:themeColor="text1"/>
        </w:rPr>
        <w:t xml:space="preserve"> </w:t>
      </w:r>
    </w:p>
    <w:p w:rsidR="006956BA" w:rsidRPr="00BA08E7" w:rsidRDefault="006956BA" w:rsidP="006956BA">
      <w:pPr>
        <w:pStyle w:val="Overskrift2"/>
        <w:shd w:val="clear" w:color="auto" w:fill="FFFFFF"/>
        <w:spacing w:before="0"/>
        <w:rPr>
          <w:rFonts w:asciiTheme="minorHAnsi" w:hAnsiTheme="minorHAnsi" w:cs="Arial"/>
          <w:b w:val="0"/>
          <w:bCs w:val="0"/>
          <w:color w:val="000000" w:themeColor="text1"/>
          <w:sz w:val="22"/>
          <w:szCs w:val="22"/>
        </w:rPr>
      </w:pPr>
      <w:r w:rsidRPr="00BA08E7">
        <w:rPr>
          <w:rFonts w:asciiTheme="minorHAnsi" w:hAnsiTheme="minorHAnsi" w:cs="Arial"/>
          <w:b w:val="0"/>
          <w:bCs w:val="0"/>
          <w:color w:val="000000" w:themeColor="text1"/>
          <w:sz w:val="22"/>
          <w:szCs w:val="22"/>
        </w:rPr>
        <w:t xml:space="preserve">Vi har i Danmark to slags dommere: juridiske dommere (der er uddannet i jura) og lægdommerne, der er helt almindelig borgere uden jura-uddannelse. </w:t>
      </w:r>
      <w:r>
        <w:rPr>
          <w:rFonts w:asciiTheme="minorHAnsi" w:hAnsiTheme="minorHAnsi" w:cs="Arial"/>
          <w:b w:val="0"/>
          <w:bCs w:val="0"/>
          <w:color w:val="000000" w:themeColor="text1"/>
          <w:sz w:val="22"/>
          <w:szCs w:val="22"/>
        </w:rPr>
        <w:t xml:space="preserve">De er </w:t>
      </w:r>
      <w:r w:rsidRPr="00BA08E7">
        <w:rPr>
          <w:rFonts w:asciiTheme="minorHAnsi" w:hAnsiTheme="minorHAnsi" w:cs="Arial"/>
          <w:b w:val="0"/>
          <w:bCs w:val="0"/>
          <w:color w:val="000000" w:themeColor="text1"/>
          <w:sz w:val="22"/>
          <w:szCs w:val="22"/>
        </w:rPr>
        <w:t>blevet udpeget til at afgøre, om den tiltalte er skyldig eller ej. Pointen med lægdommere er at sikre, at dommene også afspejler de holdninger og værdier</w:t>
      </w:r>
      <w:r>
        <w:rPr>
          <w:rFonts w:asciiTheme="minorHAnsi" w:hAnsiTheme="minorHAnsi" w:cs="Arial"/>
          <w:b w:val="0"/>
          <w:bCs w:val="0"/>
          <w:color w:val="000000" w:themeColor="text1"/>
          <w:sz w:val="22"/>
          <w:szCs w:val="22"/>
        </w:rPr>
        <w:t>,</w:t>
      </w:r>
      <w:r w:rsidRPr="00BA08E7">
        <w:rPr>
          <w:rFonts w:asciiTheme="minorHAnsi" w:hAnsiTheme="minorHAnsi" w:cs="Arial"/>
          <w:b w:val="0"/>
          <w:bCs w:val="0"/>
          <w:color w:val="000000" w:themeColor="text1"/>
          <w:sz w:val="22"/>
          <w:szCs w:val="22"/>
        </w:rPr>
        <w:t xml:space="preserve"> der er i befolkningen. </w:t>
      </w:r>
    </w:p>
    <w:p w:rsidR="006956BA" w:rsidRPr="00BA08E7" w:rsidRDefault="006956BA" w:rsidP="006956BA">
      <w:pPr>
        <w:spacing w:after="0"/>
      </w:pPr>
    </w:p>
    <w:p w:rsidR="006956BA" w:rsidRPr="00BA08E7" w:rsidRDefault="006956BA" w:rsidP="006956BA">
      <w:pPr>
        <w:pStyle w:val="Overskrift2"/>
        <w:spacing w:before="0"/>
        <w:rPr>
          <w:rFonts w:asciiTheme="minorHAnsi" w:hAnsiTheme="minorHAnsi"/>
          <w:b w:val="0"/>
          <w:color w:val="auto"/>
          <w:sz w:val="22"/>
          <w:szCs w:val="22"/>
        </w:rPr>
      </w:pPr>
      <w:r w:rsidRPr="00BA08E7">
        <w:rPr>
          <w:rFonts w:asciiTheme="minorHAnsi" w:hAnsiTheme="minorHAnsi"/>
          <w:b w:val="0"/>
          <w:color w:val="auto"/>
          <w:sz w:val="22"/>
          <w:szCs w:val="22"/>
        </w:rPr>
        <w:t>Vi har i Danmark 3 forskellige niveauer af domstole, der varetager forskellige sager: Byretten (24 stk</w:t>
      </w:r>
      <w:r>
        <w:rPr>
          <w:rFonts w:asciiTheme="minorHAnsi" w:hAnsiTheme="minorHAnsi"/>
          <w:b w:val="0"/>
          <w:color w:val="auto"/>
          <w:sz w:val="22"/>
          <w:szCs w:val="22"/>
        </w:rPr>
        <w:t>.</w:t>
      </w:r>
      <w:r w:rsidRPr="00BA08E7">
        <w:rPr>
          <w:rFonts w:asciiTheme="minorHAnsi" w:hAnsiTheme="minorHAnsi"/>
          <w:b w:val="0"/>
          <w:color w:val="auto"/>
          <w:sz w:val="22"/>
          <w:szCs w:val="22"/>
        </w:rPr>
        <w:t>), Land</w:t>
      </w:r>
      <w:r>
        <w:rPr>
          <w:rFonts w:asciiTheme="minorHAnsi" w:hAnsiTheme="minorHAnsi"/>
          <w:b w:val="0"/>
          <w:color w:val="auto"/>
          <w:sz w:val="22"/>
          <w:szCs w:val="22"/>
        </w:rPr>
        <w:t>s</w:t>
      </w:r>
      <w:r w:rsidRPr="00BA08E7">
        <w:rPr>
          <w:rFonts w:asciiTheme="minorHAnsi" w:hAnsiTheme="minorHAnsi"/>
          <w:b w:val="0"/>
          <w:color w:val="auto"/>
          <w:sz w:val="22"/>
          <w:szCs w:val="22"/>
        </w:rPr>
        <w:t>retten (2 stk</w:t>
      </w:r>
      <w:r>
        <w:rPr>
          <w:rFonts w:asciiTheme="minorHAnsi" w:hAnsiTheme="minorHAnsi"/>
          <w:b w:val="0"/>
          <w:color w:val="auto"/>
          <w:sz w:val="22"/>
          <w:szCs w:val="22"/>
        </w:rPr>
        <w:t>.</w:t>
      </w:r>
      <w:r w:rsidRPr="00BA08E7">
        <w:rPr>
          <w:rFonts w:asciiTheme="minorHAnsi" w:hAnsiTheme="minorHAnsi"/>
          <w:b w:val="0"/>
          <w:color w:val="auto"/>
          <w:sz w:val="22"/>
          <w:szCs w:val="22"/>
        </w:rPr>
        <w:t>) og Højesteret (1 stk</w:t>
      </w:r>
      <w:r>
        <w:rPr>
          <w:rFonts w:asciiTheme="minorHAnsi" w:hAnsiTheme="minorHAnsi"/>
          <w:b w:val="0"/>
          <w:color w:val="auto"/>
          <w:sz w:val="22"/>
          <w:szCs w:val="22"/>
        </w:rPr>
        <w:t>.</w:t>
      </w:r>
      <w:r w:rsidRPr="00BA08E7">
        <w:rPr>
          <w:rFonts w:asciiTheme="minorHAnsi" w:hAnsiTheme="minorHAnsi"/>
          <w:b w:val="0"/>
          <w:color w:val="auto"/>
          <w:sz w:val="22"/>
          <w:szCs w:val="22"/>
        </w:rPr>
        <w:t>). Højesteret er den øverste domstol. Alle har ret til at få deres sag behandlet ved to af disse domstole. Starter sagen i Byretten kan der ankes til landsretten</w:t>
      </w:r>
      <w:r>
        <w:rPr>
          <w:rFonts w:asciiTheme="minorHAnsi" w:hAnsiTheme="minorHAnsi"/>
          <w:b w:val="0"/>
          <w:color w:val="auto"/>
          <w:sz w:val="22"/>
          <w:szCs w:val="22"/>
        </w:rPr>
        <w:t>,</w:t>
      </w:r>
      <w:r w:rsidRPr="00BA08E7">
        <w:rPr>
          <w:rFonts w:asciiTheme="minorHAnsi" w:hAnsiTheme="minorHAnsi"/>
          <w:b w:val="0"/>
          <w:color w:val="auto"/>
          <w:sz w:val="22"/>
          <w:szCs w:val="22"/>
        </w:rPr>
        <w:t xml:space="preserve"> og starter den i landsretten, kan den ankes til højesteret. At anke betyder, at man </w:t>
      </w:r>
      <w:r>
        <w:rPr>
          <w:rFonts w:asciiTheme="minorHAnsi" w:hAnsiTheme="minorHAnsi"/>
          <w:b w:val="0"/>
          <w:color w:val="auto"/>
          <w:sz w:val="22"/>
          <w:szCs w:val="22"/>
        </w:rPr>
        <w:t>får lov at få en ny</w:t>
      </w:r>
      <w:r w:rsidRPr="00BA08E7">
        <w:rPr>
          <w:rFonts w:asciiTheme="minorHAnsi" w:hAnsiTheme="minorHAnsi"/>
          <w:b w:val="0"/>
          <w:color w:val="auto"/>
          <w:sz w:val="22"/>
          <w:szCs w:val="22"/>
        </w:rPr>
        <w:t xml:space="preserve"> retssag, enten med det formål at få en ny afgørelse på skyldspørgsmålet eller i forhold til straffen.</w:t>
      </w:r>
    </w:p>
    <w:p w:rsidR="006956BA" w:rsidRPr="00BA08E7" w:rsidRDefault="006956BA" w:rsidP="006956BA">
      <w:pPr>
        <w:pStyle w:val="Overskrift2"/>
        <w:spacing w:before="0"/>
        <w:rPr>
          <w:rFonts w:asciiTheme="minorHAnsi" w:hAnsiTheme="minorHAnsi"/>
          <w:b w:val="0"/>
          <w:color w:val="auto"/>
          <w:sz w:val="22"/>
          <w:szCs w:val="22"/>
        </w:rPr>
      </w:pPr>
      <w:r w:rsidRPr="00BA08E7">
        <w:rPr>
          <w:rFonts w:asciiTheme="minorHAnsi" w:hAnsiTheme="minorHAnsi"/>
          <w:b w:val="0"/>
          <w:color w:val="auto"/>
          <w:sz w:val="22"/>
          <w:szCs w:val="22"/>
        </w:rPr>
        <w:t xml:space="preserve">Næsten alle sager i Danmark starter i byretten. Men nogle sager er så vigtige, at de starter i landsretten. Eksemplet på sager der starter i landsretten er </w:t>
      </w:r>
      <w:r>
        <w:rPr>
          <w:rFonts w:asciiTheme="minorHAnsi" w:hAnsiTheme="minorHAnsi"/>
          <w:b w:val="0"/>
          <w:color w:val="auto"/>
          <w:sz w:val="22"/>
          <w:szCs w:val="22"/>
        </w:rPr>
        <w:t xml:space="preserve">sager </w:t>
      </w:r>
      <w:r w:rsidRPr="00BA08E7">
        <w:rPr>
          <w:rFonts w:asciiTheme="minorHAnsi" w:hAnsiTheme="minorHAnsi"/>
          <w:b w:val="0"/>
          <w:color w:val="auto"/>
          <w:sz w:val="22"/>
          <w:szCs w:val="22"/>
        </w:rPr>
        <w:t>af principiel karakter, dvs. at de kan få afgørende betydning for andre lignende sager, som man ikke har oplevet tidligere</w:t>
      </w:r>
      <w:r>
        <w:rPr>
          <w:rFonts w:asciiTheme="minorHAnsi" w:hAnsiTheme="minorHAnsi"/>
          <w:b w:val="0"/>
          <w:color w:val="auto"/>
          <w:sz w:val="22"/>
          <w:szCs w:val="22"/>
        </w:rPr>
        <w:t>. F</w:t>
      </w:r>
      <w:r w:rsidRPr="00BA08E7">
        <w:rPr>
          <w:rFonts w:asciiTheme="minorHAnsi" w:hAnsiTheme="minorHAnsi"/>
          <w:b w:val="0"/>
          <w:color w:val="auto"/>
          <w:sz w:val="22"/>
          <w:szCs w:val="22"/>
        </w:rPr>
        <w:t xml:space="preserve">x er mange sager vedr. internettet af principiel karakter, fordi der kan mangle lovgivning på et specifikt </w:t>
      </w:r>
      <w:r>
        <w:rPr>
          <w:rFonts w:asciiTheme="minorHAnsi" w:hAnsiTheme="minorHAnsi"/>
          <w:b w:val="0"/>
          <w:color w:val="auto"/>
          <w:sz w:val="22"/>
          <w:szCs w:val="22"/>
        </w:rPr>
        <w:t>områd</w:t>
      </w:r>
      <w:r w:rsidRPr="00BA08E7">
        <w:rPr>
          <w:rFonts w:asciiTheme="minorHAnsi" w:hAnsiTheme="minorHAnsi"/>
          <w:b w:val="0"/>
          <w:color w:val="auto"/>
          <w:sz w:val="22"/>
          <w:szCs w:val="22"/>
        </w:rPr>
        <w:t>e, fordi udviklingen på nettet i virkeligheden går hurtigere</w:t>
      </w:r>
      <w:r>
        <w:rPr>
          <w:rFonts w:asciiTheme="minorHAnsi" w:hAnsiTheme="minorHAnsi"/>
          <w:b w:val="0"/>
          <w:color w:val="auto"/>
          <w:sz w:val="22"/>
          <w:szCs w:val="22"/>
        </w:rPr>
        <w:t>,</w:t>
      </w:r>
      <w:r w:rsidRPr="00BA08E7">
        <w:rPr>
          <w:rFonts w:asciiTheme="minorHAnsi" w:hAnsiTheme="minorHAnsi"/>
          <w:b w:val="0"/>
          <w:color w:val="auto"/>
          <w:sz w:val="22"/>
          <w:szCs w:val="22"/>
        </w:rPr>
        <w:t xml:space="preserve"> end folketinget kan arbejde, og de derfor heller ikke altid kan forudse, hvad der kan ske.  Andre ting</w:t>
      </w:r>
      <w:r>
        <w:rPr>
          <w:rFonts w:asciiTheme="minorHAnsi" w:hAnsiTheme="minorHAnsi"/>
          <w:b w:val="0"/>
          <w:color w:val="auto"/>
          <w:sz w:val="22"/>
          <w:szCs w:val="22"/>
        </w:rPr>
        <w:t>,</w:t>
      </w:r>
      <w:r w:rsidRPr="00BA08E7">
        <w:rPr>
          <w:rFonts w:asciiTheme="minorHAnsi" w:hAnsiTheme="minorHAnsi"/>
          <w:b w:val="0"/>
          <w:color w:val="auto"/>
          <w:sz w:val="22"/>
          <w:szCs w:val="22"/>
        </w:rPr>
        <w:t xml:space="preserve"> der kan have betydning for, om en sag starter i landsretten</w:t>
      </w:r>
      <w:r>
        <w:rPr>
          <w:rFonts w:asciiTheme="minorHAnsi" w:hAnsiTheme="minorHAnsi"/>
          <w:b w:val="0"/>
          <w:color w:val="auto"/>
          <w:sz w:val="22"/>
          <w:szCs w:val="22"/>
        </w:rPr>
        <w:t>,</w:t>
      </w:r>
      <w:r w:rsidRPr="00BA08E7">
        <w:rPr>
          <w:rFonts w:asciiTheme="minorHAnsi" w:hAnsiTheme="minorHAnsi"/>
          <w:b w:val="0"/>
          <w:color w:val="auto"/>
          <w:sz w:val="22"/>
          <w:szCs w:val="22"/>
        </w:rPr>
        <w:t xml:space="preserve"> er fx</w:t>
      </w:r>
      <w:r>
        <w:rPr>
          <w:rFonts w:asciiTheme="minorHAnsi" w:hAnsiTheme="minorHAnsi"/>
          <w:b w:val="0"/>
          <w:color w:val="auto"/>
          <w:sz w:val="22"/>
          <w:szCs w:val="22"/>
        </w:rPr>
        <w:t>,</w:t>
      </w:r>
      <w:r w:rsidRPr="00BA08E7">
        <w:rPr>
          <w:rFonts w:asciiTheme="minorHAnsi" w:hAnsiTheme="minorHAnsi"/>
          <w:b w:val="0"/>
          <w:color w:val="auto"/>
          <w:sz w:val="22"/>
          <w:szCs w:val="22"/>
        </w:rPr>
        <w:t xml:space="preserve"> om sagens udfald kan få væsentlig betydning for andre end parterne, om sagen har en særlig indgribende betydning for den ene part, eller om sagen rejes af eller mod en offentlig myndighed eller institution.</w:t>
      </w:r>
    </w:p>
    <w:p w:rsidR="006956BA" w:rsidRDefault="006956BA" w:rsidP="006956BA">
      <w:pPr>
        <w:spacing w:after="0"/>
      </w:pPr>
    </w:p>
    <w:p w:rsidR="00EA1168" w:rsidRDefault="00EA1168">
      <w:bookmarkStart w:id="0" w:name="_GoBack"/>
      <w:bookmarkEnd w:id="0"/>
    </w:p>
    <w:sectPr w:rsidR="00EA1168" w:rsidSect="00C16135">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87BB9"/>
    <w:multiLevelType w:val="hybridMultilevel"/>
    <w:tmpl w:val="41A0106A"/>
    <w:lvl w:ilvl="0" w:tplc="CEECCD66">
      <w:start w:val="20"/>
      <w:numFmt w:val="bullet"/>
      <w:lvlText w:val=""/>
      <w:lvlJc w:val="left"/>
      <w:pPr>
        <w:ind w:left="720" w:hanging="360"/>
      </w:pPr>
      <w:rPr>
        <w:rFonts w:ascii="Symbol" w:eastAsia="Times New Roman"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B93383D"/>
    <w:multiLevelType w:val="hybridMultilevel"/>
    <w:tmpl w:val="722441D8"/>
    <w:lvl w:ilvl="0" w:tplc="AB821CA6">
      <w:start w:val="20"/>
      <w:numFmt w:val="bullet"/>
      <w:lvlText w:val="-"/>
      <w:lvlJc w:val="left"/>
      <w:pPr>
        <w:ind w:left="536" w:hanging="360"/>
      </w:pPr>
      <w:rPr>
        <w:rFonts w:ascii="Calibri" w:eastAsiaTheme="minorHAnsi" w:hAnsi="Calibri" w:cstheme="minorBidi" w:hint="default"/>
      </w:rPr>
    </w:lvl>
    <w:lvl w:ilvl="1" w:tplc="04060003" w:tentative="1">
      <w:start w:val="1"/>
      <w:numFmt w:val="bullet"/>
      <w:lvlText w:val="o"/>
      <w:lvlJc w:val="left"/>
      <w:pPr>
        <w:ind w:left="1256" w:hanging="360"/>
      </w:pPr>
      <w:rPr>
        <w:rFonts w:ascii="Courier New" w:hAnsi="Courier New" w:cs="Courier New" w:hint="default"/>
      </w:rPr>
    </w:lvl>
    <w:lvl w:ilvl="2" w:tplc="04060005" w:tentative="1">
      <w:start w:val="1"/>
      <w:numFmt w:val="bullet"/>
      <w:lvlText w:val=""/>
      <w:lvlJc w:val="left"/>
      <w:pPr>
        <w:ind w:left="1976" w:hanging="360"/>
      </w:pPr>
      <w:rPr>
        <w:rFonts w:ascii="Wingdings" w:hAnsi="Wingdings" w:hint="default"/>
      </w:rPr>
    </w:lvl>
    <w:lvl w:ilvl="3" w:tplc="04060001" w:tentative="1">
      <w:start w:val="1"/>
      <w:numFmt w:val="bullet"/>
      <w:lvlText w:val=""/>
      <w:lvlJc w:val="left"/>
      <w:pPr>
        <w:ind w:left="2696" w:hanging="360"/>
      </w:pPr>
      <w:rPr>
        <w:rFonts w:ascii="Symbol" w:hAnsi="Symbol" w:hint="default"/>
      </w:rPr>
    </w:lvl>
    <w:lvl w:ilvl="4" w:tplc="04060003" w:tentative="1">
      <w:start w:val="1"/>
      <w:numFmt w:val="bullet"/>
      <w:lvlText w:val="o"/>
      <w:lvlJc w:val="left"/>
      <w:pPr>
        <w:ind w:left="3416" w:hanging="360"/>
      </w:pPr>
      <w:rPr>
        <w:rFonts w:ascii="Courier New" w:hAnsi="Courier New" w:cs="Courier New" w:hint="default"/>
      </w:rPr>
    </w:lvl>
    <w:lvl w:ilvl="5" w:tplc="04060005" w:tentative="1">
      <w:start w:val="1"/>
      <w:numFmt w:val="bullet"/>
      <w:lvlText w:val=""/>
      <w:lvlJc w:val="left"/>
      <w:pPr>
        <w:ind w:left="4136" w:hanging="360"/>
      </w:pPr>
      <w:rPr>
        <w:rFonts w:ascii="Wingdings" w:hAnsi="Wingdings" w:hint="default"/>
      </w:rPr>
    </w:lvl>
    <w:lvl w:ilvl="6" w:tplc="04060001" w:tentative="1">
      <w:start w:val="1"/>
      <w:numFmt w:val="bullet"/>
      <w:lvlText w:val=""/>
      <w:lvlJc w:val="left"/>
      <w:pPr>
        <w:ind w:left="4856" w:hanging="360"/>
      </w:pPr>
      <w:rPr>
        <w:rFonts w:ascii="Symbol" w:hAnsi="Symbol" w:hint="default"/>
      </w:rPr>
    </w:lvl>
    <w:lvl w:ilvl="7" w:tplc="04060003" w:tentative="1">
      <w:start w:val="1"/>
      <w:numFmt w:val="bullet"/>
      <w:lvlText w:val="o"/>
      <w:lvlJc w:val="left"/>
      <w:pPr>
        <w:ind w:left="5576" w:hanging="360"/>
      </w:pPr>
      <w:rPr>
        <w:rFonts w:ascii="Courier New" w:hAnsi="Courier New" w:cs="Courier New" w:hint="default"/>
      </w:rPr>
    </w:lvl>
    <w:lvl w:ilvl="8" w:tplc="04060005" w:tentative="1">
      <w:start w:val="1"/>
      <w:numFmt w:val="bullet"/>
      <w:lvlText w:val=""/>
      <w:lvlJc w:val="left"/>
      <w:pPr>
        <w:ind w:left="6296" w:hanging="360"/>
      </w:pPr>
      <w:rPr>
        <w:rFonts w:ascii="Wingdings" w:hAnsi="Wingdings" w:hint="default"/>
      </w:rPr>
    </w:lvl>
  </w:abstractNum>
  <w:abstractNum w:abstractNumId="2">
    <w:nsid w:val="4A2770F7"/>
    <w:multiLevelType w:val="multilevel"/>
    <w:tmpl w:val="0D0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65E01E6D"/>
    <w:multiLevelType w:val="hybridMultilevel"/>
    <w:tmpl w:val="C270E808"/>
    <w:lvl w:ilvl="0" w:tplc="04060005">
      <w:start w:val="1"/>
      <w:numFmt w:val="bullet"/>
      <w:pStyle w:val="Opstilling-punkttegn"/>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6BA"/>
    <w:rsid w:val="006956BA"/>
    <w:rsid w:val="00EA11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BA"/>
  </w:style>
  <w:style w:type="paragraph" w:styleId="Overskrift1">
    <w:name w:val="heading 1"/>
    <w:basedOn w:val="Normal"/>
    <w:next w:val="Normal"/>
    <w:link w:val="Overskrift1Tegn"/>
    <w:uiPriority w:val="9"/>
    <w:qFormat/>
    <w:rsid w:val="006956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956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956B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6956BA"/>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695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6956BA"/>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6956BA"/>
    <w:rPr>
      <w:rFonts w:eastAsiaTheme="minorEastAsia"/>
      <w:sz w:val="18"/>
      <w:lang w:eastAsia="da-DK"/>
    </w:rPr>
  </w:style>
  <w:style w:type="paragraph" w:styleId="Titel">
    <w:name w:val="Title"/>
    <w:basedOn w:val="Normal"/>
    <w:next w:val="Normal"/>
    <w:link w:val="TitelTegn"/>
    <w:uiPriority w:val="10"/>
    <w:qFormat/>
    <w:rsid w:val="006956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956BA"/>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6956BA"/>
    <w:pPr>
      <w:ind w:left="720"/>
      <w:contextualSpacing/>
    </w:pPr>
  </w:style>
  <w:style w:type="paragraph" w:styleId="Opstilling-punkttegn">
    <w:name w:val="List Bullet"/>
    <w:basedOn w:val="Normal"/>
    <w:uiPriority w:val="99"/>
    <w:semiHidden/>
    <w:unhideWhenUsed/>
    <w:rsid w:val="006956BA"/>
    <w:pPr>
      <w:numPr>
        <w:numId w:val="1"/>
      </w:numPr>
      <w:contextualSpacing/>
    </w:pPr>
  </w:style>
  <w:style w:type="character" w:styleId="Hyperlink">
    <w:name w:val="Hyperlink"/>
    <w:basedOn w:val="Standardskrifttypeiafsnit"/>
    <w:uiPriority w:val="99"/>
    <w:unhideWhenUsed/>
    <w:rsid w:val="006956BA"/>
    <w:rPr>
      <w:color w:val="0000FF" w:themeColor="hyperlink"/>
      <w:u w:val="single"/>
    </w:rPr>
  </w:style>
  <w:style w:type="character" w:customStyle="1" w:styleId="apple-converted-space">
    <w:name w:val="apple-converted-space"/>
    <w:basedOn w:val="Standardskrifttypeiafsnit"/>
    <w:rsid w:val="006956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BA"/>
  </w:style>
  <w:style w:type="paragraph" w:styleId="Overskrift1">
    <w:name w:val="heading 1"/>
    <w:basedOn w:val="Normal"/>
    <w:next w:val="Normal"/>
    <w:link w:val="Overskrift1Tegn"/>
    <w:uiPriority w:val="9"/>
    <w:qFormat/>
    <w:rsid w:val="006956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956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956B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6956BA"/>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695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6956BA"/>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6956BA"/>
    <w:rPr>
      <w:rFonts w:eastAsiaTheme="minorEastAsia"/>
      <w:sz w:val="18"/>
      <w:lang w:eastAsia="da-DK"/>
    </w:rPr>
  </w:style>
  <w:style w:type="paragraph" w:styleId="Titel">
    <w:name w:val="Title"/>
    <w:basedOn w:val="Normal"/>
    <w:next w:val="Normal"/>
    <w:link w:val="TitelTegn"/>
    <w:uiPriority w:val="10"/>
    <w:qFormat/>
    <w:rsid w:val="006956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956BA"/>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6956BA"/>
    <w:pPr>
      <w:ind w:left="720"/>
      <w:contextualSpacing/>
    </w:pPr>
  </w:style>
  <w:style w:type="paragraph" w:styleId="Opstilling-punkttegn">
    <w:name w:val="List Bullet"/>
    <w:basedOn w:val="Normal"/>
    <w:uiPriority w:val="99"/>
    <w:semiHidden/>
    <w:unhideWhenUsed/>
    <w:rsid w:val="006956BA"/>
    <w:pPr>
      <w:numPr>
        <w:numId w:val="1"/>
      </w:numPr>
      <w:contextualSpacing/>
    </w:pPr>
  </w:style>
  <w:style w:type="character" w:styleId="Hyperlink">
    <w:name w:val="Hyperlink"/>
    <w:basedOn w:val="Standardskrifttypeiafsnit"/>
    <w:uiPriority w:val="99"/>
    <w:unhideWhenUsed/>
    <w:rsid w:val="006956BA"/>
    <w:rPr>
      <w:color w:val="0000FF" w:themeColor="hyperlink"/>
      <w:u w:val="single"/>
    </w:rPr>
  </w:style>
  <w:style w:type="character" w:customStyle="1" w:styleId="apple-converted-space">
    <w:name w:val="apple-converted-space"/>
    <w:basedOn w:val="Standardskrifttypeiafsnit"/>
    <w:rsid w:val="00695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dk/skole/mediaitem/urn:dr:mu:programcard:50c7b007860d9a37fcc6ca8e" TargetMode="External"/><Relationship Id="rId3" Type="http://schemas.microsoft.com/office/2007/relationships/stylesWithEffects" Target="stylesWithEffects.xml"/><Relationship Id="rId7" Type="http://schemas.openxmlformats.org/officeDocument/2006/relationships/hyperlink" Target="http://www.dr.dk/skole/mediaitem/urn:dr:mu:programcard:50c6fa7b860d9a37fcc6c7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dk/skole/mediaitem/urn:dr:mu:programcard:50c6fb43860d9a37fcc6c7f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KJabxNQjQY8" TargetMode="External"/><Relationship Id="rId4" Type="http://schemas.openxmlformats.org/officeDocument/2006/relationships/settings" Target="settings.xml"/><Relationship Id="rId9" Type="http://schemas.openxmlformats.org/officeDocument/2006/relationships/hyperlink" Target="http://www.dr.dk/skole/mediaitem/urn:dr:mu:programcard:50c6fbbe860d9a37fcc6c801"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2475</Words>
  <Characters>15102</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2017-09-12T09:57:00Z</dcterms:created>
  <dcterms:modified xsi:type="dcterms:W3CDTF">2017-09-12T09:58:00Z</dcterms:modified>
</cp:coreProperties>
</file>