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25" w:rsidRDefault="00DF0825" w:rsidP="00DF0825">
      <w:pPr>
        <w:pStyle w:val="Titel"/>
      </w:pPr>
      <w:r>
        <w:t>Lektionsplan: Hekse i fortid og nutid</w:t>
      </w:r>
    </w:p>
    <w:tbl>
      <w:tblPr>
        <w:tblStyle w:val="Tabel-Gitter"/>
        <w:tblW w:w="15452" w:type="dxa"/>
        <w:tblInd w:w="-743" w:type="dxa"/>
        <w:tblLook w:val="04A0" w:firstRow="1" w:lastRow="0" w:firstColumn="1" w:lastColumn="0" w:noHBand="0" w:noVBand="1"/>
      </w:tblPr>
      <w:tblGrid>
        <w:gridCol w:w="1277"/>
        <w:gridCol w:w="2551"/>
        <w:gridCol w:w="2563"/>
        <w:gridCol w:w="2549"/>
        <w:gridCol w:w="3463"/>
        <w:gridCol w:w="3049"/>
      </w:tblGrid>
      <w:tr w:rsidR="00DF0825" w:rsidTr="007B29D1">
        <w:tc>
          <w:tcPr>
            <w:tcW w:w="15452" w:type="dxa"/>
            <w:gridSpan w:val="6"/>
          </w:tcPr>
          <w:p w:rsidR="00DF0825" w:rsidRPr="00A01171" w:rsidRDefault="00DF0825" w:rsidP="007B29D1">
            <w:pPr>
              <w:jc w:val="center"/>
              <w:rPr>
                <w:b/>
                <w:sz w:val="32"/>
                <w:szCs w:val="32"/>
              </w:rPr>
            </w:pPr>
            <w:r>
              <w:rPr>
                <w:b/>
                <w:sz w:val="32"/>
                <w:szCs w:val="32"/>
              </w:rPr>
              <w:t>Lektionsplan</w:t>
            </w:r>
          </w:p>
        </w:tc>
      </w:tr>
      <w:tr w:rsidR="00DF0825" w:rsidTr="007B29D1">
        <w:tc>
          <w:tcPr>
            <w:tcW w:w="1277" w:type="dxa"/>
          </w:tcPr>
          <w:p w:rsidR="00DF0825" w:rsidRPr="00A01171" w:rsidRDefault="00DF0825" w:rsidP="007B29D1">
            <w:pPr>
              <w:rPr>
                <w:sz w:val="16"/>
                <w:szCs w:val="16"/>
              </w:rPr>
            </w:pPr>
            <w:r w:rsidRPr="002B6723">
              <w:rPr>
                <w:b/>
                <w:sz w:val="24"/>
                <w:szCs w:val="24"/>
              </w:rPr>
              <w:t>Modul</w:t>
            </w:r>
          </w:p>
        </w:tc>
        <w:tc>
          <w:tcPr>
            <w:tcW w:w="2551" w:type="dxa"/>
          </w:tcPr>
          <w:p w:rsidR="00DF0825" w:rsidRPr="00A01171" w:rsidRDefault="00DF0825" w:rsidP="007B29D1">
            <w:pPr>
              <w:rPr>
                <w:b/>
              </w:rPr>
            </w:pPr>
            <w:r w:rsidRPr="002B6723">
              <w:rPr>
                <w:b/>
                <w:sz w:val="24"/>
                <w:szCs w:val="24"/>
              </w:rPr>
              <w:t>Indholdsmæssigt fokus</w:t>
            </w:r>
          </w:p>
        </w:tc>
        <w:tc>
          <w:tcPr>
            <w:tcW w:w="2563" w:type="dxa"/>
          </w:tcPr>
          <w:p w:rsidR="00DF0825" w:rsidRDefault="00DF0825" w:rsidP="007B29D1">
            <w:r w:rsidRPr="00E10F0D">
              <w:rPr>
                <w:b/>
                <w:sz w:val="24"/>
                <w:szCs w:val="24"/>
              </w:rPr>
              <w:t>Færdighedsmål</w:t>
            </w:r>
          </w:p>
        </w:tc>
        <w:tc>
          <w:tcPr>
            <w:tcW w:w="2549" w:type="dxa"/>
          </w:tcPr>
          <w:p w:rsidR="00DF0825" w:rsidRDefault="00DF0825" w:rsidP="007B29D1">
            <w:r w:rsidRPr="00E10F0D">
              <w:rPr>
                <w:b/>
                <w:sz w:val="24"/>
                <w:szCs w:val="24"/>
              </w:rPr>
              <w:t>Læringsmål</w:t>
            </w:r>
          </w:p>
        </w:tc>
        <w:tc>
          <w:tcPr>
            <w:tcW w:w="3463" w:type="dxa"/>
          </w:tcPr>
          <w:p w:rsidR="00DF0825" w:rsidRDefault="00DF0825" w:rsidP="007B29D1">
            <w:r>
              <w:rPr>
                <w:b/>
                <w:sz w:val="24"/>
                <w:szCs w:val="24"/>
              </w:rPr>
              <w:t>Undervisningsa</w:t>
            </w:r>
            <w:r w:rsidRPr="00E10F0D">
              <w:rPr>
                <w:b/>
                <w:sz w:val="24"/>
                <w:szCs w:val="24"/>
              </w:rPr>
              <w:t>ktivitet</w:t>
            </w:r>
          </w:p>
        </w:tc>
        <w:tc>
          <w:tcPr>
            <w:tcW w:w="3049" w:type="dxa"/>
          </w:tcPr>
          <w:p w:rsidR="00DF0825" w:rsidRPr="001F0896" w:rsidRDefault="00DF0825" w:rsidP="007B29D1">
            <w:pPr>
              <w:rPr>
                <w:b/>
                <w:sz w:val="24"/>
                <w:szCs w:val="24"/>
              </w:rPr>
            </w:pPr>
            <w:r w:rsidRPr="001F0896">
              <w:rPr>
                <w:b/>
                <w:sz w:val="24"/>
                <w:szCs w:val="24"/>
              </w:rPr>
              <w:t>Tegn på læring</w:t>
            </w:r>
          </w:p>
          <w:p w:rsidR="00DF0825" w:rsidRDefault="00DF0825" w:rsidP="007B29D1"/>
        </w:tc>
      </w:tr>
      <w:tr w:rsidR="00DF0825" w:rsidTr="007B29D1">
        <w:tc>
          <w:tcPr>
            <w:tcW w:w="1277" w:type="dxa"/>
          </w:tcPr>
          <w:p w:rsidR="00DF0825" w:rsidRDefault="00DF0825" w:rsidP="007B29D1">
            <w:pPr>
              <w:rPr>
                <w:sz w:val="20"/>
              </w:rPr>
            </w:pPr>
            <w:r>
              <w:rPr>
                <w:sz w:val="20"/>
              </w:rPr>
              <w:t>1</w:t>
            </w:r>
          </w:p>
          <w:p w:rsidR="00DF0825" w:rsidRPr="00A01171" w:rsidRDefault="00DF0825" w:rsidP="007B29D1">
            <w:pPr>
              <w:rPr>
                <w:sz w:val="20"/>
              </w:rPr>
            </w:pPr>
            <w:r>
              <w:rPr>
                <w:sz w:val="20"/>
              </w:rPr>
              <w:t>(1 lektioner)</w:t>
            </w:r>
          </w:p>
        </w:tc>
        <w:tc>
          <w:tcPr>
            <w:tcW w:w="2551" w:type="dxa"/>
          </w:tcPr>
          <w:p w:rsidR="00DF0825" w:rsidRPr="00A01171" w:rsidRDefault="00DF0825" w:rsidP="007B29D1">
            <w:pPr>
              <w:rPr>
                <w:sz w:val="20"/>
              </w:rPr>
            </w:pPr>
            <w:r>
              <w:rPr>
                <w:sz w:val="20"/>
              </w:rPr>
              <w:t>Renæssancen</w:t>
            </w:r>
          </w:p>
        </w:tc>
        <w:tc>
          <w:tcPr>
            <w:tcW w:w="2563" w:type="dxa"/>
          </w:tcPr>
          <w:p w:rsidR="00DF0825" w:rsidRPr="00A01171" w:rsidRDefault="00DF0825" w:rsidP="007B29D1">
            <w:pPr>
              <w:rPr>
                <w:sz w:val="20"/>
              </w:rPr>
            </w:pPr>
            <w:r w:rsidRPr="00910B1C">
              <w:rPr>
                <w:sz w:val="20"/>
              </w:rPr>
              <w:t>Eleven kan begrunde principper for inddeling af historien</w:t>
            </w:r>
          </w:p>
        </w:tc>
        <w:tc>
          <w:tcPr>
            <w:tcW w:w="2549" w:type="dxa"/>
          </w:tcPr>
          <w:p w:rsidR="00DF0825" w:rsidRDefault="00DF0825" w:rsidP="007B29D1">
            <w:pPr>
              <w:rPr>
                <w:sz w:val="20"/>
              </w:rPr>
            </w:pPr>
            <w:r>
              <w:rPr>
                <w:sz w:val="20"/>
              </w:rPr>
              <w:t>Eleven kan</w:t>
            </w:r>
          </w:p>
          <w:p w:rsidR="00DF0825" w:rsidRDefault="00DF0825" w:rsidP="00DF0825">
            <w:pPr>
              <w:pStyle w:val="Listeafsnit"/>
              <w:numPr>
                <w:ilvl w:val="0"/>
                <w:numId w:val="1"/>
              </w:numPr>
              <w:ind w:left="176" w:hanging="176"/>
              <w:rPr>
                <w:sz w:val="20"/>
              </w:rPr>
            </w:pPr>
            <w:r>
              <w:rPr>
                <w:sz w:val="20"/>
              </w:rPr>
              <w:t>redegøre for væsentlige træk ved renæssancen</w:t>
            </w:r>
          </w:p>
          <w:p w:rsidR="00DF0825" w:rsidRPr="00A01171" w:rsidRDefault="00DF0825" w:rsidP="00DF0825">
            <w:pPr>
              <w:pStyle w:val="Listeafsnit"/>
              <w:numPr>
                <w:ilvl w:val="0"/>
                <w:numId w:val="1"/>
              </w:numPr>
              <w:ind w:left="176" w:hanging="176"/>
              <w:rPr>
                <w:sz w:val="20"/>
              </w:rPr>
            </w:pPr>
            <w:r>
              <w:rPr>
                <w:sz w:val="20"/>
              </w:rPr>
              <w:t>redegøre for troen på hekse og trolde i renæssancen</w:t>
            </w:r>
          </w:p>
        </w:tc>
        <w:tc>
          <w:tcPr>
            <w:tcW w:w="3463" w:type="dxa"/>
          </w:tcPr>
          <w:p w:rsidR="00DF0825" w:rsidRDefault="00DF0825" w:rsidP="00DF0825">
            <w:pPr>
              <w:pStyle w:val="Listeafsnit"/>
              <w:numPr>
                <w:ilvl w:val="0"/>
                <w:numId w:val="1"/>
              </w:numPr>
              <w:ind w:left="176" w:hanging="176"/>
              <w:rPr>
                <w:sz w:val="20"/>
              </w:rPr>
            </w:pPr>
            <w:r>
              <w:rPr>
                <w:sz w:val="20"/>
              </w:rPr>
              <w:t>Eleverne læser artiklerne ”Renæssancen</w:t>
            </w:r>
            <w:r w:rsidRPr="00505B26">
              <w:rPr>
                <w:sz w:val="20"/>
              </w:rPr>
              <w:t>”, ”Reformationen”</w:t>
            </w:r>
            <w:r>
              <w:rPr>
                <w:sz w:val="20"/>
              </w:rPr>
              <w:t xml:space="preserve"> </w:t>
            </w:r>
            <w:r w:rsidRPr="00505B26">
              <w:rPr>
                <w:sz w:val="20"/>
              </w:rPr>
              <w:t>o</w:t>
            </w:r>
            <w:r>
              <w:rPr>
                <w:sz w:val="20"/>
              </w:rPr>
              <w:t>g ”Tro og religion” og skal med egne ord forklare:</w:t>
            </w:r>
          </w:p>
          <w:p w:rsidR="00DF0825" w:rsidRPr="00DC43FA" w:rsidRDefault="00DF0825" w:rsidP="007B29D1">
            <w:pPr>
              <w:pStyle w:val="Listeafsnit"/>
              <w:ind w:left="176"/>
              <w:rPr>
                <w:sz w:val="20"/>
              </w:rPr>
            </w:pPr>
            <w:r>
              <w:rPr>
                <w:sz w:val="20"/>
              </w:rPr>
              <w:t>- Hvad er Renæssancen? Hvordan kom renæssance til udtryk i Danmark?</w:t>
            </w:r>
          </w:p>
          <w:p w:rsidR="00DF0825" w:rsidRDefault="00DF0825" w:rsidP="007B29D1">
            <w:pPr>
              <w:pStyle w:val="Listeafsnit"/>
              <w:ind w:left="176"/>
              <w:rPr>
                <w:sz w:val="20"/>
              </w:rPr>
            </w:pPr>
            <w:r>
              <w:rPr>
                <w:sz w:val="20"/>
              </w:rPr>
              <w:t>- Hvad er hekse og troldkarle?</w:t>
            </w:r>
          </w:p>
          <w:p w:rsidR="00DF0825" w:rsidRPr="00DC43FA" w:rsidRDefault="00DF0825" w:rsidP="007B29D1">
            <w:pPr>
              <w:pStyle w:val="Listeafsnit"/>
              <w:ind w:left="176"/>
              <w:rPr>
                <w:sz w:val="20"/>
              </w:rPr>
            </w:pPr>
            <w:r>
              <w:rPr>
                <w:sz w:val="20"/>
              </w:rPr>
              <w:t>- Hvad skete der med de kvinder, der blev anklaget for hekseri?</w:t>
            </w:r>
          </w:p>
        </w:tc>
        <w:tc>
          <w:tcPr>
            <w:tcW w:w="3049" w:type="dxa"/>
          </w:tcPr>
          <w:p w:rsidR="00DF0825" w:rsidRPr="00A01171" w:rsidRDefault="00DF0825" w:rsidP="007B29D1">
            <w:pPr>
              <w:pStyle w:val="Tabel-opstilling-punkttegn"/>
            </w:pPr>
          </w:p>
        </w:tc>
      </w:tr>
      <w:tr w:rsidR="00DF0825" w:rsidTr="007B29D1">
        <w:tc>
          <w:tcPr>
            <w:tcW w:w="1277" w:type="dxa"/>
          </w:tcPr>
          <w:p w:rsidR="00DF0825" w:rsidRDefault="00DF0825" w:rsidP="007B29D1">
            <w:pPr>
              <w:rPr>
                <w:sz w:val="20"/>
              </w:rPr>
            </w:pPr>
            <w:r>
              <w:rPr>
                <w:sz w:val="20"/>
              </w:rPr>
              <w:t>2</w:t>
            </w:r>
          </w:p>
          <w:p w:rsidR="00DF0825" w:rsidRDefault="00DF0825" w:rsidP="007B29D1">
            <w:pPr>
              <w:rPr>
                <w:sz w:val="20"/>
              </w:rPr>
            </w:pPr>
            <w:r>
              <w:rPr>
                <w:sz w:val="20"/>
              </w:rPr>
              <w:t>(3 lektioner)</w:t>
            </w:r>
          </w:p>
        </w:tc>
        <w:tc>
          <w:tcPr>
            <w:tcW w:w="2551" w:type="dxa"/>
          </w:tcPr>
          <w:p w:rsidR="00DF0825" w:rsidRDefault="00DF0825" w:rsidP="007B29D1">
            <w:pPr>
              <w:rPr>
                <w:sz w:val="20"/>
              </w:rPr>
            </w:pPr>
            <w:r>
              <w:rPr>
                <w:sz w:val="20"/>
              </w:rPr>
              <w:t>Tro, overtro og folketro</w:t>
            </w:r>
          </w:p>
        </w:tc>
        <w:tc>
          <w:tcPr>
            <w:tcW w:w="2563" w:type="dxa"/>
          </w:tcPr>
          <w:p w:rsidR="00DF0825" w:rsidRPr="00910B1C" w:rsidRDefault="00DF0825" w:rsidP="007B29D1">
            <w:pPr>
              <w:rPr>
                <w:sz w:val="20"/>
              </w:rPr>
            </w:pPr>
            <w:r w:rsidRPr="002C7BB1">
              <w:rPr>
                <w:sz w:val="20"/>
              </w:rPr>
              <w:t>Eleven kan redegøre for sammenhængen mellem etiske principper og moralsk praksis i hverdagslivet og i religiøse problemstillinger</w:t>
            </w:r>
          </w:p>
        </w:tc>
        <w:tc>
          <w:tcPr>
            <w:tcW w:w="2549" w:type="dxa"/>
          </w:tcPr>
          <w:p w:rsidR="00DF0825" w:rsidRPr="00B90874" w:rsidRDefault="00DF0825" w:rsidP="007B29D1">
            <w:pPr>
              <w:rPr>
                <w:sz w:val="20"/>
                <w:szCs w:val="20"/>
              </w:rPr>
            </w:pPr>
            <w:r w:rsidRPr="00B90874">
              <w:rPr>
                <w:sz w:val="20"/>
                <w:szCs w:val="20"/>
              </w:rPr>
              <w:t>Eleven kan</w:t>
            </w:r>
          </w:p>
          <w:p w:rsidR="00DF0825" w:rsidRPr="00B90874" w:rsidRDefault="00DF0825" w:rsidP="00DF0825">
            <w:pPr>
              <w:pStyle w:val="Listeafsnit"/>
              <w:numPr>
                <w:ilvl w:val="0"/>
                <w:numId w:val="5"/>
              </w:numPr>
              <w:ind w:left="164" w:hanging="164"/>
              <w:rPr>
                <w:sz w:val="20"/>
                <w:szCs w:val="20"/>
              </w:rPr>
            </w:pPr>
            <w:r w:rsidRPr="00B90874">
              <w:rPr>
                <w:sz w:val="20"/>
                <w:szCs w:val="20"/>
              </w:rPr>
              <w:t>skelne mellem tro og overtro</w:t>
            </w:r>
          </w:p>
          <w:p w:rsidR="00DF0825" w:rsidRPr="00B90874" w:rsidRDefault="00DF0825" w:rsidP="00DF0825">
            <w:pPr>
              <w:pStyle w:val="Listeafsnit"/>
              <w:numPr>
                <w:ilvl w:val="0"/>
                <w:numId w:val="5"/>
              </w:numPr>
              <w:ind w:left="164" w:hanging="164"/>
              <w:rPr>
                <w:sz w:val="20"/>
                <w:szCs w:val="20"/>
              </w:rPr>
            </w:pPr>
            <w:r w:rsidRPr="00B90874">
              <w:rPr>
                <w:sz w:val="20"/>
                <w:szCs w:val="20"/>
              </w:rPr>
              <w:t>kan give eksempler på tro og overtro i fortiden</w:t>
            </w:r>
          </w:p>
          <w:p w:rsidR="00DF0825" w:rsidRPr="00B90874" w:rsidRDefault="00DF0825" w:rsidP="00DF0825">
            <w:pPr>
              <w:pStyle w:val="Listeafsnit"/>
              <w:numPr>
                <w:ilvl w:val="0"/>
                <w:numId w:val="5"/>
              </w:numPr>
              <w:ind w:left="164" w:hanging="164"/>
              <w:rPr>
                <w:sz w:val="20"/>
                <w:szCs w:val="20"/>
              </w:rPr>
            </w:pPr>
            <w:r w:rsidRPr="00B90874">
              <w:rPr>
                <w:sz w:val="20"/>
                <w:szCs w:val="20"/>
              </w:rPr>
              <w:t>kan give eksempler på tro og overtro i nutiden</w:t>
            </w:r>
          </w:p>
          <w:p w:rsidR="00DF0825" w:rsidRPr="00B90874" w:rsidRDefault="00DF0825" w:rsidP="00DF0825">
            <w:pPr>
              <w:pStyle w:val="Listeafsnit"/>
              <w:numPr>
                <w:ilvl w:val="0"/>
                <w:numId w:val="5"/>
              </w:numPr>
              <w:ind w:left="164" w:hanging="164"/>
              <w:rPr>
                <w:sz w:val="20"/>
                <w:szCs w:val="20"/>
              </w:rPr>
            </w:pPr>
            <w:r w:rsidRPr="00B90874">
              <w:rPr>
                <w:sz w:val="20"/>
                <w:szCs w:val="20"/>
              </w:rPr>
              <w:t>forklare hvordan man straffede hekse og troldmænd</w:t>
            </w:r>
          </w:p>
        </w:tc>
        <w:tc>
          <w:tcPr>
            <w:tcW w:w="3463" w:type="dxa"/>
          </w:tcPr>
          <w:p w:rsidR="00DF0825" w:rsidRPr="00B90874" w:rsidRDefault="00DF0825" w:rsidP="00DF0825">
            <w:pPr>
              <w:pStyle w:val="TableListBullet"/>
              <w:numPr>
                <w:ilvl w:val="0"/>
                <w:numId w:val="6"/>
              </w:numPr>
              <w:ind w:left="167" w:hanging="142"/>
            </w:pPr>
            <w:r w:rsidRPr="00B90874">
              <w:t xml:space="preserve">Eleverne læser i materialet fra Nationalmuseet. </w:t>
            </w:r>
          </w:p>
          <w:p w:rsidR="00DF0825" w:rsidRPr="00B90874" w:rsidRDefault="00DF0825" w:rsidP="007B29D1">
            <w:pPr>
              <w:pStyle w:val="Listeafsnit"/>
              <w:ind w:left="176"/>
              <w:rPr>
                <w:sz w:val="20"/>
                <w:szCs w:val="20"/>
              </w:rPr>
            </w:pPr>
            <w:r w:rsidRPr="00B90874">
              <w:rPr>
                <w:sz w:val="20"/>
                <w:szCs w:val="20"/>
              </w:rPr>
              <w:t xml:space="preserve">Side 1 om ”Tro, overtro og folketro” nærlæses, mens resten kan </w:t>
            </w:r>
            <w:proofErr w:type="spellStart"/>
            <w:r w:rsidRPr="00B90874">
              <w:rPr>
                <w:sz w:val="20"/>
                <w:szCs w:val="20"/>
              </w:rPr>
              <w:t>skimmelæses</w:t>
            </w:r>
            <w:proofErr w:type="spellEnd"/>
            <w:r w:rsidRPr="00B90874">
              <w:rPr>
                <w:sz w:val="20"/>
                <w:szCs w:val="20"/>
              </w:rPr>
              <w:t xml:space="preserve"> for at kunne besvare spørgsmål 2 herunder:</w:t>
            </w:r>
          </w:p>
          <w:p w:rsidR="00DF0825" w:rsidRPr="00B90874" w:rsidRDefault="00DF0825" w:rsidP="007B29D1">
            <w:pPr>
              <w:pStyle w:val="Listeafsnit"/>
              <w:ind w:left="176"/>
              <w:rPr>
                <w:sz w:val="20"/>
                <w:szCs w:val="20"/>
              </w:rPr>
            </w:pPr>
            <w:r w:rsidRPr="00B90874">
              <w:rPr>
                <w:sz w:val="20"/>
                <w:szCs w:val="20"/>
              </w:rPr>
              <w:t xml:space="preserve"> - hvad er forskellen mellem tro og overtro?</w:t>
            </w:r>
          </w:p>
          <w:p w:rsidR="00DF0825" w:rsidRPr="00B90874" w:rsidRDefault="00DF0825" w:rsidP="007B29D1">
            <w:pPr>
              <w:pStyle w:val="Listeafsnit"/>
              <w:ind w:left="176"/>
              <w:rPr>
                <w:sz w:val="20"/>
                <w:szCs w:val="20"/>
              </w:rPr>
            </w:pPr>
            <w:r w:rsidRPr="00B90874">
              <w:rPr>
                <w:sz w:val="20"/>
                <w:szCs w:val="20"/>
              </w:rPr>
              <w:t>- giv eksempler på tro og overtro i fortiden</w:t>
            </w:r>
          </w:p>
          <w:p w:rsidR="00DF0825" w:rsidRPr="00B90874" w:rsidRDefault="00DF0825" w:rsidP="007B29D1">
            <w:pPr>
              <w:pStyle w:val="Listeafsnit"/>
              <w:ind w:left="176"/>
              <w:rPr>
                <w:sz w:val="20"/>
                <w:szCs w:val="20"/>
              </w:rPr>
            </w:pPr>
            <w:r w:rsidRPr="00B90874">
              <w:rPr>
                <w:sz w:val="20"/>
                <w:szCs w:val="20"/>
              </w:rPr>
              <w:t>- giv eksempler på tro og overtro i nutiden</w:t>
            </w:r>
          </w:p>
          <w:p w:rsidR="00DF0825" w:rsidRPr="00E376D9" w:rsidRDefault="00DF0825" w:rsidP="007B29D1">
            <w:pPr>
              <w:pStyle w:val="Listeafsnit"/>
              <w:ind w:left="176"/>
              <w:rPr>
                <w:sz w:val="20"/>
                <w:szCs w:val="20"/>
              </w:rPr>
            </w:pPr>
            <w:r>
              <w:rPr>
                <w:sz w:val="20"/>
                <w:szCs w:val="20"/>
              </w:rPr>
              <w:t>- reflekter</w:t>
            </w:r>
            <w:r w:rsidRPr="00B90874">
              <w:rPr>
                <w:sz w:val="20"/>
                <w:szCs w:val="20"/>
              </w:rPr>
              <w:t xml:space="preserve"> over, hvorfor der er forskelle og ligheder mellem tro og overtro i fortiden og nutiden</w:t>
            </w:r>
          </w:p>
          <w:p w:rsidR="00DF0825" w:rsidRPr="00B90874" w:rsidRDefault="00DF0825" w:rsidP="00DF0825">
            <w:pPr>
              <w:pStyle w:val="Listeafsnit"/>
              <w:numPr>
                <w:ilvl w:val="0"/>
                <w:numId w:val="1"/>
              </w:numPr>
              <w:ind w:left="176" w:hanging="176"/>
              <w:rPr>
                <w:sz w:val="20"/>
                <w:szCs w:val="20"/>
              </w:rPr>
            </w:pPr>
            <w:r w:rsidRPr="00B90874">
              <w:rPr>
                <w:sz w:val="20"/>
                <w:szCs w:val="20"/>
              </w:rPr>
              <w:t>Eleverne læser artiklen ”Hekse” og besvarer:</w:t>
            </w:r>
          </w:p>
          <w:p w:rsidR="00DF0825" w:rsidRPr="00B90874" w:rsidRDefault="00DF0825" w:rsidP="007B29D1">
            <w:pPr>
              <w:pStyle w:val="Listeafsnit"/>
              <w:ind w:left="176"/>
              <w:rPr>
                <w:sz w:val="20"/>
                <w:szCs w:val="20"/>
              </w:rPr>
            </w:pPr>
            <w:r w:rsidRPr="00B90874">
              <w:rPr>
                <w:sz w:val="20"/>
                <w:szCs w:val="20"/>
              </w:rPr>
              <w:t>- hvad kunne man som heks eller troldkarl blive anklaget for?</w:t>
            </w:r>
          </w:p>
          <w:p w:rsidR="00DF0825" w:rsidRPr="00B90874" w:rsidRDefault="00DF0825" w:rsidP="007B29D1">
            <w:pPr>
              <w:pStyle w:val="Listeafsnit"/>
              <w:ind w:left="176"/>
              <w:rPr>
                <w:sz w:val="20"/>
                <w:szCs w:val="20"/>
              </w:rPr>
            </w:pPr>
            <w:r w:rsidRPr="00B90874">
              <w:rPr>
                <w:sz w:val="20"/>
                <w:szCs w:val="20"/>
              </w:rPr>
              <w:t>- hvordan straffede man hekse og troldkarle?</w:t>
            </w:r>
          </w:p>
          <w:p w:rsidR="00DF0825" w:rsidRPr="00B90874" w:rsidRDefault="00DF0825" w:rsidP="00DF0825">
            <w:pPr>
              <w:pStyle w:val="Listeafsnit"/>
              <w:numPr>
                <w:ilvl w:val="0"/>
                <w:numId w:val="1"/>
              </w:numPr>
              <w:ind w:left="176" w:hanging="176"/>
              <w:rPr>
                <w:sz w:val="20"/>
                <w:szCs w:val="20"/>
              </w:rPr>
            </w:pPr>
            <w:r w:rsidRPr="00B90874">
              <w:rPr>
                <w:sz w:val="20"/>
                <w:szCs w:val="20"/>
              </w:rPr>
              <w:lastRenderedPageBreak/>
              <w:t>Fælles opsamling på klassen</w:t>
            </w:r>
          </w:p>
          <w:p w:rsidR="00DF0825" w:rsidRPr="00B90874" w:rsidRDefault="00DF0825" w:rsidP="00DF0825">
            <w:pPr>
              <w:pStyle w:val="Listeafsnit"/>
              <w:numPr>
                <w:ilvl w:val="0"/>
                <w:numId w:val="1"/>
              </w:numPr>
              <w:ind w:left="176" w:hanging="176"/>
              <w:rPr>
                <w:sz w:val="20"/>
                <w:szCs w:val="20"/>
              </w:rPr>
            </w:pPr>
            <w:r>
              <w:rPr>
                <w:sz w:val="20"/>
                <w:szCs w:val="20"/>
              </w:rPr>
              <w:t>Se videoen: Maren Spl</w:t>
            </w:r>
            <w:r w:rsidRPr="00B90874">
              <w:rPr>
                <w:sz w:val="20"/>
                <w:szCs w:val="20"/>
              </w:rPr>
              <w:t>ids: De satans kvinder (36 min)</w:t>
            </w:r>
          </w:p>
        </w:tc>
        <w:tc>
          <w:tcPr>
            <w:tcW w:w="3049" w:type="dxa"/>
          </w:tcPr>
          <w:p w:rsidR="00DF0825" w:rsidRPr="00A01171" w:rsidRDefault="00DF0825" w:rsidP="007B29D1">
            <w:pPr>
              <w:pStyle w:val="Tabel-opstilling-punkttegn"/>
            </w:pPr>
          </w:p>
        </w:tc>
      </w:tr>
      <w:tr w:rsidR="00DF0825" w:rsidTr="007B29D1">
        <w:tc>
          <w:tcPr>
            <w:tcW w:w="1277" w:type="dxa"/>
          </w:tcPr>
          <w:p w:rsidR="00DF0825" w:rsidRDefault="00DF0825" w:rsidP="007B29D1">
            <w:pPr>
              <w:rPr>
                <w:sz w:val="20"/>
              </w:rPr>
            </w:pPr>
            <w:r>
              <w:rPr>
                <w:sz w:val="20"/>
              </w:rPr>
              <w:lastRenderedPageBreak/>
              <w:t>3</w:t>
            </w:r>
          </w:p>
          <w:p w:rsidR="00DF0825" w:rsidRPr="00A01171" w:rsidRDefault="00DF0825" w:rsidP="007B29D1">
            <w:pPr>
              <w:rPr>
                <w:sz w:val="20"/>
              </w:rPr>
            </w:pPr>
            <w:r>
              <w:rPr>
                <w:sz w:val="20"/>
              </w:rPr>
              <w:t>(2 lektioner)</w:t>
            </w:r>
          </w:p>
        </w:tc>
        <w:tc>
          <w:tcPr>
            <w:tcW w:w="2551" w:type="dxa"/>
          </w:tcPr>
          <w:p w:rsidR="00DF0825" w:rsidRPr="00A01171" w:rsidRDefault="00DF0825" w:rsidP="007B29D1">
            <w:pPr>
              <w:rPr>
                <w:sz w:val="20"/>
              </w:rPr>
            </w:pPr>
            <w:r>
              <w:rPr>
                <w:sz w:val="20"/>
              </w:rPr>
              <w:t xml:space="preserve">Christian 4. </w:t>
            </w:r>
          </w:p>
        </w:tc>
        <w:tc>
          <w:tcPr>
            <w:tcW w:w="2563" w:type="dxa"/>
          </w:tcPr>
          <w:p w:rsidR="00DF0825" w:rsidRPr="00A01171" w:rsidRDefault="00DF0825" w:rsidP="007B29D1">
            <w:pPr>
              <w:rPr>
                <w:sz w:val="20"/>
              </w:rPr>
            </w:pPr>
            <w:r w:rsidRPr="00910B1C">
              <w:rPr>
                <w:sz w:val="20"/>
              </w:rPr>
              <w:t>Eleven kan bruge kanonpunkter til at skabe historisk overblik og sammenhængsforståelse</w:t>
            </w:r>
          </w:p>
        </w:tc>
        <w:tc>
          <w:tcPr>
            <w:tcW w:w="2549" w:type="dxa"/>
          </w:tcPr>
          <w:p w:rsidR="00DF0825" w:rsidRPr="002477C8" w:rsidRDefault="00DF0825" w:rsidP="007B29D1">
            <w:pPr>
              <w:rPr>
                <w:sz w:val="20"/>
              </w:rPr>
            </w:pPr>
            <w:r w:rsidRPr="002477C8">
              <w:rPr>
                <w:sz w:val="20"/>
              </w:rPr>
              <w:t>Eleven kan</w:t>
            </w:r>
          </w:p>
          <w:p w:rsidR="00DF0825" w:rsidRDefault="00DF0825" w:rsidP="00DF0825">
            <w:pPr>
              <w:pStyle w:val="Listeafsnit"/>
              <w:numPr>
                <w:ilvl w:val="0"/>
                <w:numId w:val="1"/>
              </w:numPr>
              <w:ind w:left="176" w:hanging="176"/>
              <w:rPr>
                <w:sz w:val="20"/>
              </w:rPr>
            </w:pPr>
            <w:r>
              <w:rPr>
                <w:sz w:val="20"/>
              </w:rPr>
              <w:t>redegøre for Christian 4.s syn på hekse</w:t>
            </w:r>
          </w:p>
          <w:p w:rsidR="00DF0825" w:rsidRPr="00A01171" w:rsidRDefault="00DF0825" w:rsidP="00DF0825">
            <w:pPr>
              <w:pStyle w:val="Listeafsnit"/>
              <w:numPr>
                <w:ilvl w:val="0"/>
                <w:numId w:val="1"/>
              </w:numPr>
              <w:ind w:left="176" w:hanging="176"/>
              <w:rPr>
                <w:sz w:val="20"/>
              </w:rPr>
            </w:pPr>
            <w:r>
              <w:rPr>
                <w:sz w:val="20"/>
              </w:rPr>
              <w:t>forklare Christian 4.s syn på hekse</w:t>
            </w:r>
          </w:p>
        </w:tc>
        <w:tc>
          <w:tcPr>
            <w:tcW w:w="3463" w:type="dxa"/>
          </w:tcPr>
          <w:p w:rsidR="00DF0825" w:rsidRPr="009D2FBF" w:rsidRDefault="00DF0825" w:rsidP="00DF0825">
            <w:pPr>
              <w:pStyle w:val="Listeafsnit"/>
              <w:numPr>
                <w:ilvl w:val="0"/>
                <w:numId w:val="2"/>
              </w:numPr>
              <w:ind w:left="176" w:hanging="176"/>
              <w:rPr>
                <w:sz w:val="20"/>
              </w:rPr>
            </w:pPr>
            <w:r>
              <w:rPr>
                <w:sz w:val="20"/>
              </w:rPr>
              <w:t>Eleverne l</w:t>
            </w:r>
            <w:r w:rsidRPr="009D2FBF">
              <w:rPr>
                <w:sz w:val="20"/>
              </w:rPr>
              <w:t>æs</w:t>
            </w:r>
            <w:r>
              <w:rPr>
                <w:sz w:val="20"/>
              </w:rPr>
              <w:t>er</w:t>
            </w:r>
            <w:r w:rsidRPr="009D2FBF">
              <w:rPr>
                <w:sz w:val="20"/>
              </w:rPr>
              <w:t xml:space="preserve"> artiklen ”Christian 4 og heksene”</w:t>
            </w:r>
            <w:r>
              <w:rPr>
                <w:sz w:val="20"/>
              </w:rPr>
              <w:t xml:space="preserve"> o</w:t>
            </w:r>
            <w:r w:rsidRPr="009D2FBF">
              <w:rPr>
                <w:sz w:val="20"/>
              </w:rPr>
              <w:t>g besvar</w:t>
            </w:r>
            <w:r>
              <w:rPr>
                <w:sz w:val="20"/>
              </w:rPr>
              <w:t>er</w:t>
            </w:r>
            <w:r w:rsidRPr="009D2FBF">
              <w:rPr>
                <w:sz w:val="20"/>
              </w:rPr>
              <w:t xml:space="preserve"> spørgsmålene </w:t>
            </w:r>
            <w:r>
              <w:rPr>
                <w:sz w:val="20"/>
              </w:rPr>
              <w:t>(bilag 1)</w:t>
            </w:r>
          </w:p>
        </w:tc>
        <w:tc>
          <w:tcPr>
            <w:tcW w:w="3049" w:type="dxa"/>
          </w:tcPr>
          <w:p w:rsidR="00DF0825" w:rsidRPr="00A01171" w:rsidRDefault="00DF0825" w:rsidP="007B29D1">
            <w:pPr>
              <w:rPr>
                <w:sz w:val="20"/>
              </w:rPr>
            </w:pPr>
          </w:p>
        </w:tc>
      </w:tr>
      <w:tr w:rsidR="00DF0825" w:rsidTr="007B29D1">
        <w:tc>
          <w:tcPr>
            <w:tcW w:w="1277" w:type="dxa"/>
          </w:tcPr>
          <w:p w:rsidR="00DF0825" w:rsidRDefault="00DF0825" w:rsidP="007B29D1">
            <w:pPr>
              <w:rPr>
                <w:sz w:val="20"/>
              </w:rPr>
            </w:pPr>
            <w:r>
              <w:rPr>
                <w:sz w:val="20"/>
              </w:rPr>
              <w:t>4</w:t>
            </w:r>
          </w:p>
          <w:p w:rsidR="00DF0825" w:rsidRPr="00A01171" w:rsidRDefault="00DF0825" w:rsidP="007B29D1">
            <w:pPr>
              <w:rPr>
                <w:sz w:val="20"/>
              </w:rPr>
            </w:pPr>
            <w:r>
              <w:rPr>
                <w:sz w:val="20"/>
              </w:rPr>
              <w:t>(2 lektioner)</w:t>
            </w:r>
          </w:p>
        </w:tc>
        <w:tc>
          <w:tcPr>
            <w:tcW w:w="2551" w:type="dxa"/>
          </w:tcPr>
          <w:p w:rsidR="00DF0825" w:rsidRPr="00A01171" w:rsidRDefault="00DF0825" w:rsidP="007B29D1">
            <w:pPr>
              <w:rPr>
                <w:sz w:val="20"/>
              </w:rPr>
            </w:pPr>
            <w:r>
              <w:rPr>
                <w:sz w:val="20"/>
              </w:rPr>
              <w:t>Trosvalgets konsekvenser</w:t>
            </w:r>
          </w:p>
        </w:tc>
        <w:tc>
          <w:tcPr>
            <w:tcW w:w="2563" w:type="dxa"/>
          </w:tcPr>
          <w:p w:rsidR="00DF0825" w:rsidRPr="00A01171" w:rsidRDefault="00DF0825" w:rsidP="007B29D1">
            <w:pPr>
              <w:rPr>
                <w:sz w:val="20"/>
              </w:rPr>
            </w:pPr>
            <w:r w:rsidRPr="002C7BB1">
              <w:rPr>
                <w:sz w:val="20"/>
              </w:rPr>
              <w:t>Eleven kan udtrykke sig om betydningen af trosvalg for menneskers handlinger og tydning af tilværelsen</w:t>
            </w:r>
          </w:p>
        </w:tc>
        <w:tc>
          <w:tcPr>
            <w:tcW w:w="2549" w:type="dxa"/>
          </w:tcPr>
          <w:p w:rsidR="00DF0825" w:rsidRPr="002477C8" w:rsidRDefault="00DF0825" w:rsidP="007B29D1">
            <w:pPr>
              <w:rPr>
                <w:sz w:val="20"/>
              </w:rPr>
            </w:pPr>
            <w:r w:rsidRPr="002477C8">
              <w:rPr>
                <w:sz w:val="20"/>
              </w:rPr>
              <w:t>Eleven kan</w:t>
            </w:r>
          </w:p>
          <w:p w:rsidR="00DF0825" w:rsidRDefault="00DF0825" w:rsidP="00DF0825">
            <w:pPr>
              <w:pStyle w:val="Listeafsnit"/>
              <w:numPr>
                <w:ilvl w:val="0"/>
                <w:numId w:val="1"/>
              </w:numPr>
              <w:ind w:left="176" w:hanging="176"/>
              <w:rPr>
                <w:sz w:val="20"/>
              </w:rPr>
            </w:pPr>
            <w:r>
              <w:rPr>
                <w:sz w:val="20"/>
              </w:rPr>
              <w:t>forklare, hvorfor man i Nigeria tror på heksebørn</w:t>
            </w:r>
          </w:p>
          <w:p w:rsidR="00DF0825" w:rsidRDefault="00DF0825" w:rsidP="00DF0825">
            <w:pPr>
              <w:pStyle w:val="Listeafsnit"/>
              <w:numPr>
                <w:ilvl w:val="0"/>
                <w:numId w:val="1"/>
              </w:numPr>
              <w:ind w:left="176" w:hanging="176"/>
              <w:rPr>
                <w:sz w:val="20"/>
              </w:rPr>
            </w:pPr>
            <w:r>
              <w:rPr>
                <w:sz w:val="20"/>
              </w:rPr>
              <w:t>angive bagvedliggende årsager til, at man i Nigeria fastholder overtroen</w:t>
            </w:r>
          </w:p>
          <w:p w:rsidR="00DF0825" w:rsidRDefault="00DF0825" w:rsidP="00DF0825">
            <w:pPr>
              <w:pStyle w:val="Listeafsnit"/>
              <w:numPr>
                <w:ilvl w:val="0"/>
                <w:numId w:val="1"/>
              </w:numPr>
              <w:ind w:left="176" w:hanging="176"/>
              <w:rPr>
                <w:sz w:val="20"/>
              </w:rPr>
            </w:pPr>
            <w:r>
              <w:rPr>
                <w:sz w:val="20"/>
              </w:rPr>
              <w:t>tage stilling til, hvilken samfundsmæssig funktion heksebørnene spiller i samfundet</w:t>
            </w:r>
          </w:p>
          <w:p w:rsidR="00DF0825" w:rsidRPr="00A01171" w:rsidRDefault="00DF0825" w:rsidP="00DF0825">
            <w:pPr>
              <w:pStyle w:val="Listeafsnit"/>
              <w:numPr>
                <w:ilvl w:val="0"/>
                <w:numId w:val="1"/>
              </w:numPr>
              <w:ind w:left="176" w:hanging="176"/>
              <w:rPr>
                <w:sz w:val="20"/>
              </w:rPr>
            </w:pPr>
            <w:r>
              <w:rPr>
                <w:sz w:val="20"/>
              </w:rPr>
              <w:t>sammenligne heksebørnenes funktion i Nigeria med renæssancens hekse funktion</w:t>
            </w:r>
          </w:p>
        </w:tc>
        <w:tc>
          <w:tcPr>
            <w:tcW w:w="3463" w:type="dxa"/>
          </w:tcPr>
          <w:p w:rsidR="00DF0825" w:rsidRDefault="00DF0825" w:rsidP="00DF0825">
            <w:pPr>
              <w:pStyle w:val="Listeafsnit"/>
              <w:numPr>
                <w:ilvl w:val="0"/>
                <w:numId w:val="4"/>
              </w:numPr>
              <w:ind w:left="167" w:hanging="167"/>
              <w:rPr>
                <w:sz w:val="20"/>
              </w:rPr>
            </w:pPr>
            <w:r>
              <w:rPr>
                <w:sz w:val="20"/>
              </w:rPr>
              <w:t>Eleverne læser de 3 artikler: ”</w:t>
            </w:r>
            <w:r w:rsidRPr="00B301DE">
              <w:rPr>
                <w:sz w:val="20"/>
              </w:rPr>
              <w:t>Overtro koster "heksebørn" livet i Nigeria</w:t>
            </w:r>
            <w:r>
              <w:rPr>
                <w:sz w:val="20"/>
              </w:rPr>
              <w:t>”, ”</w:t>
            </w:r>
            <w:r w:rsidRPr="00B301DE">
              <w:rPr>
                <w:sz w:val="20"/>
              </w:rPr>
              <w:t>Danske Anja redder heksebørn</w:t>
            </w:r>
            <w:r>
              <w:rPr>
                <w:sz w:val="20"/>
              </w:rPr>
              <w:t>:</w:t>
            </w:r>
            <w:r w:rsidRPr="00B301DE">
              <w:rPr>
                <w:sz w:val="20"/>
              </w:rPr>
              <w:t xml:space="preserve"> nu har jeg råbt verden op</w:t>
            </w:r>
            <w:r>
              <w:rPr>
                <w:sz w:val="20"/>
              </w:rPr>
              <w:t>” og ”</w:t>
            </w:r>
            <w:r w:rsidRPr="00B301DE">
              <w:rPr>
                <w:sz w:val="20"/>
              </w:rPr>
              <w:t>Skræmmende tv-program om heksebørn i Nigeria</w:t>
            </w:r>
            <w:r>
              <w:rPr>
                <w:sz w:val="20"/>
              </w:rPr>
              <w:t>”</w:t>
            </w:r>
          </w:p>
          <w:p w:rsidR="00DF0825" w:rsidRDefault="00DF0825" w:rsidP="00DF0825">
            <w:pPr>
              <w:pStyle w:val="Listeafsnit"/>
              <w:numPr>
                <w:ilvl w:val="0"/>
                <w:numId w:val="4"/>
              </w:numPr>
              <w:ind w:left="167" w:hanging="167"/>
              <w:rPr>
                <w:sz w:val="20"/>
              </w:rPr>
            </w:pPr>
            <w:r>
              <w:rPr>
                <w:sz w:val="20"/>
              </w:rPr>
              <w:t>Du kan som lærer overveje, om de også skal se videoen i ”Nu har jeg råbt verden op”</w:t>
            </w:r>
          </w:p>
          <w:p w:rsidR="00DF0825" w:rsidRDefault="00DF0825" w:rsidP="00DF0825">
            <w:pPr>
              <w:pStyle w:val="Listeafsnit"/>
              <w:numPr>
                <w:ilvl w:val="0"/>
                <w:numId w:val="4"/>
              </w:numPr>
              <w:ind w:left="167" w:hanging="167"/>
              <w:rPr>
                <w:sz w:val="20"/>
              </w:rPr>
            </w:pPr>
            <w:r>
              <w:rPr>
                <w:sz w:val="20"/>
              </w:rPr>
              <w:t xml:space="preserve">Herefter arbejder eleverne i en </w:t>
            </w:r>
            <w:proofErr w:type="spellStart"/>
            <w:r>
              <w:rPr>
                <w:sz w:val="20"/>
              </w:rPr>
              <w:t>walk</w:t>
            </w:r>
            <w:proofErr w:type="spellEnd"/>
            <w:r>
              <w:rPr>
                <w:sz w:val="20"/>
              </w:rPr>
              <w:t xml:space="preserve"> and talk med spørgsmålene i bilag 2</w:t>
            </w:r>
          </w:p>
          <w:p w:rsidR="00DF0825" w:rsidRPr="008071F1" w:rsidRDefault="00DF0825" w:rsidP="00DF0825">
            <w:pPr>
              <w:pStyle w:val="Listeafsnit"/>
              <w:numPr>
                <w:ilvl w:val="0"/>
                <w:numId w:val="4"/>
              </w:numPr>
              <w:ind w:left="167" w:hanging="167"/>
              <w:rPr>
                <w:sz w:val="20"/>
              </w:rPr>
            </w:pPr>
            <w:r>
              <w:rPr>
                <w:sz w:val="20"/>
              </w:rPr>
              <w:t>Fælles gennemgang hvor det læste bearbejdes gennem undringsspørgsmål, der forsøges besvaret</w:t>
            </w:r>
          </w:p>
        </w:tc>
        <w:tc>
          <w:tcPr>
            <w:tcW w:w="3049" w:type="dxa"/>
          </w:tcPr>
          <w:p w:rsidR="00DF0825" w:rsidRPr="00A01171" w:rsidRDefault="00DF0825" w:rsidP="007B29D1">
            <w:pPr>
              <w:rPr>
                <w:sz w:val="20"/>
              </w:rPr>
            </w:pPr>
          </w:p>
        </w:tc>
      </w:tr>
      <w:tr w:rsidR="00DF0825" w:rsidTr="007B29D1">
        <w:tc>
          <w:tcPr>
            <w:tcW w:w="1277" w:type="dxa"/>
          </w:tcPr>
          <w:p w:rsidR="00DF0825" w:rsidRDefault="00DF0825" w:rsidP="007B29D1">
            <w:pPr>
              <w:rPr>
                <w:sz w:val="20"/>
              </w:rPr>
            </w:pPr>
            <w:r>
              <w:rPr>
                <w:sz w:val="20"/>
              </w:rPr>
              <w:t>5</w:t>
            </w:r>
          </w:p>
          <w:p w:rsidR="00DF0825" w:rsidRPr="00A01171" w:rsidRDefault="00DF0825" w:rsidP="007B29D1">
            <w:pPr>
              <w:rPr>
                <w:sz w:val="20"/>
              </w:rPr>
            </w:pPr>
            <w:r>
              <w:rPr>
                <w:sz w:val="20"/>
              </w:rPr>
              <w:t>(2 lektioner)</w:t>
            </w:r>
          </w:p>
        </w:tc>
        <w:tc>
          <w:tcPr>
            <w:tcW w:w="2551" w:type="dxa"/>
          </w:tcPr>
          <w:p w:rsidR="00DF0825" w:rsidRPr="00A01171" w:rsidRDefault="00DF0825" w:rsidP="007B29D1">
            <w:pPr>
              <w:rPr>
                <w:sz w:val="20"/>
              </w:rPr>
            </w:pPr>
          </w:p>
        </w:tc>
        <w:tc>
          <w:tcPr>
            <w:tcW w:w="2563" w:type="dxa"/>
          </w:tcPr>
          <w:p w:rsidR="00DF0825" w:rsidRPr="00A01171" w:rsidRDefault="00DF0825" w:rsidP="007B29D1">
            <w:pPr>
              <w:rPr>
                <w:sz w:val="20"/>
              </w:rPr>
            </w:pPr>
            <w:r w:rsidRPr="00505B26">
              <w:rPr>
                <w:sz w:val="20"/>
              </w:rPr>
              <w:t>Eleven kan udtrykke sig om betydningen af trosvalg for menneskers handlinger og tydning af tilværelsen</w:t>
            </w:r>
          </w:p>
        </w:tc>
        <w:tc>
          <w:tcPr>
            <w:tcW w:w="2549" w:type="dxa"/>
          </w:tcPr>
          <w:p w:rsidR="00DF0825" w:rsidRPr="002477C8" w:rsidRDefault="00DF0825" w:rsidP="007B29D1">
            <w:pPr>
              <w:rPr>
                <w:sz w:val="20"/>
              </w:rPr>
            </w:pPr>
            <w:r w:rsidRPr="002477C8">
              <w:rPr>
                <w:sz w:val="20"/>
              </w:rPr>
              <w:t>Eleven kan</w:t>
            </w:r>
          </w:p>
          <w:p w:rsidR="00DF0825" w:rsidRDefault="00DF0825" w:rsidP="00DF0825">
            <w:pPr>
              <w:pStyle w:val="Listeafsnit"/>
              <w:numPr>
                <w:ilvl w:val="0"/>
                <w:numId w:val="1"/>
              </w:numPr>
              <w:ind w:left="176" w:hanging="176"/>
              <w:rPr>
                <w:sz w:val="20"/>
              </w:rPr>
            </w:pPr>
            <w:r>
              <w:rPr>
                <w:sz w:val="20"/>
              </w:rPr>
              <w:t>fremstille en planche med overskriften ”Hekse i nutid og fortid”</w:t>
            </w:r>
          </w:p>
          <w:p w:rsidR="00DF0825" w:rsidRPr="00A01171" w:rsidRDefault="00DF0825" w:rsidP="00DF0825">
            <w:pPr>
              <w:pStyle w:val="Listeafsnit"/>
              <w:numPr>
                <w:ilvl w:val="0"/>
                <w:numId w:val="1"/>
              </w:numPr>
              <w:ind w:left="176" w:hanging="176"/>
              <w:rPr>
                <w:sz w:val="20"/>
              </w:rPr>
            </w:pPr>
            <w:r>
              <w:rPr>
                <w:sz w:val="20"/>
              </w:rPr>
              <w:t>forklare, hvordan trosvalg har haft og stadig har betydning for menneskers handling og for deres forståelse af tilværelsen</w:t>
            </w:r>
          </w:p>
        </w:tc>
        <w:tc>
          <w:tcPr>
            <w:tcW w:w="3463" w:type="dxa"/>
          </w:tcPr>
          <w:p w:rsidR="00DF0825" w:rsidRDefault="00DF0825" w:rsidP="00DF0825">
            <w:pPr>
              <w:pStyle w:val="Listeafsnit"/>
              <w:numPr>
                <w:ilvl w:val="0"/>
                <w:numId w:val="3"/>
              </w:numPr>
              <w:ind w:left="176" w:hanging="176"/>
              <w:rPr>
                <w:sz w:val="20"/>
              </w:rPr>
            </w:pPr>
            <w:r>
              <w:rPr>
                <w:sz w:val="20"/>
              </w:rPr>
              <w:t>Eleverne arbejder i grupper á 3-4 elever med en planche, hvor de skal:</w:t>
            </w:r>
          </w:p>
          <w:p w:rsidR="00DF0825" w:rsidRDefault="00DF0825" w:rsidP="007B29D1">
            <w:pPr>
              <w:pStyle w:val="Listeafsnit"/>
              <w:ind w:left="176"/>
              <w:rPr>
                <w:sz w:val="20"/>
              </w:rPr>
            </w:pPr>
            <w:r>
              <w:rPr>
                <w:sz w:val="20"/>
              </w:rPr>
              <w:t>- redegøre for hekse i renæssancen</w:t>
            </w:r>
          </w:p>
          <w:p w:rsidR="00DF0825" w:rsidRDefault="00DF0825" w:rsidP="007B29D1">
            <w:pPr>
              <w:pStyle w:val="Listeafsnit"/>
              <w:ind w:left="176"/>
              <w:rPr>
                <w:sz w:val="20"/>
              </w:rPr>
            </w:pPr>
            <w:r>
              <w:rPr>
                <w:sz w:val="20"/>
              </w:rPr>
              <w:t>- redegøre for heksebørn i Nigeria</w:t>
            </w:r>
          </w:p>
          <w:p w:rsidR="00DF0825" w:rsidRDefault="00DF0825" w:rsidP="007B29D1">
            <w:pPr>
              <w:pStyle w:val="Listeafsnit"/>
              <w:ind w:left="176"/>
              <w:rPr>
                <w:sz w:val="20"/>
              </w:rPr>
            </w:pPr>
            <w:r>
              <w:rPr>
                <w:sz w:val="20"/>
              </w:rPr>
              <w:t>- finde forskelle og ligheder på hekse i renæssancen og heksebørn i Nigeria (herunder: hvordan bliver man anklaget? hvorfor bliver man anklaget? hvad er straffen? hvilken funktion har ”hekse” for samfundet?)</w:t>
            </w:r>
          </w:p>
          <w:p w:rsidR="00DF0825" w:rsidRPr="00E376D9" w:rsidRDefault="00DF0825" w:rsidP="007B29D1">
            <w:pPr>
              <w:pStyle w:val="Listeafsnit"/>
              <w:ind w:left="176"/>
              <w:rPr>
                <w:sz w:val="20"/>
              </w:rPr>
            </w:pPr>
            <w:r w:rsidRPr="00E376D9">
              <w:rPr>
                <w:sz w:val="20"/>
              </w:rPr>
              <w:t>Plancherne hænges op på skolen</w:t>
            </w:r>
            <w:r>
              <w:rPr>
                <w:sz w:val="20"/>
              </w:rPr>
              <w:t>,</w:t>
            </w:r>
            <w:r w:rsidRPr="00E376D9">
              <w:rPr>
                <w:sz w:val="20"/>
              </w:rPr>
              <w:t xml:space="preserve"> så andre elever kan se dem</w:t>
            </w:r>
          </w:p>
        </w:tc>
        <w:tc>
          <w:tcPr>
            <w:tcW w:w="3049" w:type="dxa"/>
          </w:tcPr>
          <w:p w:rsidR="00DF0825" w:rsidRPr="00A01171" w:rsidRDefault="00DF0825" w:rsidP="007B29D1">
            <w:pPr>
              <w:rPr>
                <w:sz w:val="20"/>
              </w:rPr>
            </w:pPr>
          </w:p>
        </w:tc>
      </w:tr>
    </w:tbl>
    <w:p w:rsidR="00DF0825" w:rsidRDefault="00DF0825"/>
    <w:p w:rsidR="00DF0825" w:rsidRDefault="00DF0825" w:rsidP="00DF0825">
      <w:r>
        <w:br w:type="page"/>
      </w:r>
    </w:p>
    <w:p w:rsidR="00DF0825" w:rsidRDefault="00DF0825">
      <w:pPr>
        <w:sectPr w:rsidR="00DF0825" w:rsidSect="00DF0825">
          <w:pgSz w:w="16838" w:h="11906" w:orient="landscape"/>
          <w:pgMar w:top="1134" w:right="1701" w:bottom="1134" w:left="1701" w:header="708" w:footer="708" w:gutter="0"/>
          <w:cols w:space="708"/>
          <w:docGrid w:linePitch="360"/>
        </w:sectPr>
      </w:pPr>
    </w:p>
    <w:p w:rsidR="00DF0825" w:rsidRDefault="00DF0825" w:rsidP="00DF0825">
      <w:pPr>
        <w:pStyle w:val="Overskrift1"/>
      </w:pPr>
      <w:r>
        <w:t>Øvrige gode råd og kommentarer</w:t>
      </w:r>
    </w:p>
    <w:p w:rsidR="00DF0825" w:rsidRDefault="00DF0825" w:rsidP="00DF0825">
      <w:r>
        <w:t xml:space="preserve">Man bør forholde sig til, om man ønsker, at ens elever skal se de meget voldsomme klip fra dokumentaren (den kan ses, når man går ind på linket til ”Danske Anja redder heksebørn: Nu har jeg råbt verden op”). Hvis man gerne vil undgå det, anbefales det, at man printer artiklerne ud. Ønsker man, at eleverne skal se klippene, anbefales det at se det i samlet flok og efterfølgende få talt med eleverne, om det de har set. </w:t>
      </w:r>
    </w:p>
    <w:p w:rsidR="00DF0825" w:rsidRDefault="00DF0825">
      <w:r>
        <w:br w:type="page"/>
      </w:r>
    </w:p>
    <w:p w:rsidR="00DF0825" w:rsidRPr="00DF0825" w:rsidRDefault="00DF0825" w:rsidP="00DF0825">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32"/>
          <w:szCs w:val="32"/>
        </w:rPr>
      </w:pPr>
      <w:r w:rsidRPr="00DF0825">
        <w:rPr>
          <w:rFonts w:asciiTheme="majorHAnsi" w:eastAsiaTheme="majorEastAsia" w:hAnsiTheme="majorHAnsi" w:cstheme="majorBidi"/>
          <w:spacing w:val="5"/>
          <w:kern w:val="28"/>
          <w:sz w:val="32"/>
          <w:szCs w:val="32"/>
        </w:rPr>
        <w:t>Bilag 1. Christian 4 og heksene</w:t>
      </w:r>
    </w:p>
    <w:p w:rsidR="00DF0825" w:rsidRDefault="00DF0825" w:rsidP="00DF0825">
      <w:pPr>
        <w:spacing w:after="0"/>
        <w:rPr>
          <w:i/>
        </w:rPr>
      </w:pPr>
    </w:p>
    <w:p w:rsidR="00DF0825" w:rsidRPr="007C36E3" w:rsidRDefault="00DF0825" w:rsidP="00DF0825">
      <w:pPr>
        <w:spacing w:after="0"/>
      </w:pPr>
      <w:r>
        <w:t>I denne artikel skal I blive</w:t>
      </w:r>
      <w:r w:rsidRPr="00E473A6">
        <w:t xml:space="preserve"> klogere </w:t>
      </w:r>
      <w:r>
        <w:t>på</w:t>
      </w:r>
      <w:r w:rsidRPr="00E473A6">
        <w:t xml:space="preserve"> syn</w:t>
      </w:r>
      <w:r>
        <w:t>et</w:t>
      </w:r>
      <w:r w:rsidRPr="00E473A6">
        <w:t xml:space="preserve"> på hekse</w:t>
      </w:r>
      <w:r>
        <w:t xml:space="preserve"> og troldmænd i renæssancen, herunder hvordan man anklagede dem, og hvordan man fandt ud af, om anklagerne var rigtige, og i så fald hvordan de så skulle straffes. </w:t>
      </w:r>
      <w:r w:rsidRPr="00E473A6">
        <w:t xml:space="preserve"> </w:t>
      </w:r>
      <w:r>
        <w:t>Under den danske konge, Christian 4. steg antallet af hekseforfølgelser og hekseprocesser (de retssager, hvor man afgjorde om de var skyldige eller ej), men man fortsatte hekseforfølgelser lang tid efter at Christian 4. var død.</w:t>
      </w:r>
    </w:p>
    <w:p w:rsidR="00DF0825" w:rsidRPr="007C36E3" w:rsidRDefault="00DF0825" w:rsidP="00DF0825">
      <w:pPr>
        <w:spacing w:after="0"/>
      </w:pPr>
    </w:p>
    <w:p w:rsidR="00DF0825" w:rsidRPr="001B751A" w:rsidRDefault="00DF0825" w:rsidP="00DF0825">
      <w:pPr>
        <w:spacing w:after="0"/>
        <w:rPr>
          <w:b/>
        </w:rPr>
      </w:pPr>
      <w:r w:rsidRPr="001B751A">
        <w:rPr>
          <w:b/>
        </w:rPr>
        <w:t>Hekseforfølgelser</w:t>
      </w:r>
    </w:p>
    <w:p w:rsidR="00DF0825" w:rsidRPr="00E473A6" w:rsidRDefault="00DF0825" w:rsidP="00DF0825">
      <w:pPr>
        <w:spacing w:after="0"/>
      </w:pPr>
      <w:r>
        <w:t xml:space="preserve">Hekseforfølgelser i Europa har løbende fundet sted op igennem middelalderen og helt frem til 1800-tallet. I Frankrig blev den første retssag eller proces mod en heks ført allerede i 1264. Derfra begyndte angsten for hekse og deres sorte magi at sprede sig rundt om i Europa. For Danmarks vedkommende begyndte hekseforfølgelserne først for alvor efter reformationen. Man vurderer, at der i Danmark har været ca. 1000 heksebrændinger, og det er et ret lavt tal, hvis man sammenligner med andre lande, f.eks. Tyskland, hvor man vurderer, at op imod 25.000 hekse og troldmænd endte deres dage på bålet. Det forholdsvis lave tal skyldes bl.a. at en endelig dom for hekseri skulle afprøves ved </w:t>
      </w:r>
      <w:proofErr w:type="gramStart"/>
      <w:r>
        <w:t>to  retsinstanser</w:t>
      </w:r>
      <w:proofErr w:type="gramEnd"/>
      <w:r>
        <w:t xml:space="preserve"> – og ved landsretterne var dommerne mindre tilbøjelige til at fastholde en dødsdom</w:t>
      </w:r>
    </w:p>
    <w:p w:rsidR="00DF0825" w:rsidRDefault="00DF0825" w:rsidP="00DF0825">
      <w:pPr>
        <w:spacing w:after="0"/>
        <w:rPr>
          <w:i/>
        </w:rPr>
      </w:pPr>
    </w:p>
    <w:p w:rsidR="00DF0825" w:rsidRPr="007C36E3" w:rsidRDefault="00DF0825" w:rsidP="00DF0825">
      <w:pPr>
        <w:spacing w:after="0"/>
      </w:pPr>
      <w:r w:rsidRPr="00E473A6">
        <w:t>Hvis man blev anklaget for at være en heks</w:t>
      </w:r>
      <w:r>
        <w:t>,</w:t>
      </w:r>
      <w:r w:rsidRPr="00E473A6">
        <w:t xml:space="preserve"> skulle man have </w:t>
      </w:r>
      <w:r>
        <w:t xml:space="preserve">sagen </w:t>
      </w:r>
      <w:r w:rsidRPr="00E473A6">
        <w:t xml:space="preserve">behandlet af en domstol. </w:t>
      </w:r>
      <w:r>
        <w:t xml:space="preserve">Det kaldes også en hekseproces. </w:t>
      </w:r>
      <w:r w:rsidRPr="00E473A6">
        <w:t>Det kunne tage flere dage at få afgjort sagen. Her hørte man f. eks</w:t>
      </w:r>
      <w:r>
        <w:t>.</w:t>
      </w:r>
      <w:r w:rsidRPr="00E473A6">
        <w:t xml:space="preserve"> forskellige vidner udtale sig</w:t>
      </w:r>
      <w:r>
        <w:t>,</w:t>
      </w:r>
      <w:r w:rsidRPr="00E473A6">
        <w:t xml:space="preserve"> og man foretog også nogle forskellige prøver for at bevise, om vedkommende nu også var en heks.</w:t>
      </w:r>
      <w:r>
        <w:t xml:space="preserve"> Herunder ses nogle eksempler på, hvordan man prøvede at bevise, at nogen var hekse</w:t>
      </w:r>
      <w:r w:rsidRPr="007C36E3">
        <w:t>.</w:t>
      </w:r>
    </w:p>
    <w:p w:rsidR="00DF0825" w:rsidRPr="007C36E3" w:rsidRDefault="00DF0825" w:rsidP="00DF0825">
      <w:pPr>
        <w:spacing w:after="0"/>
      </w:pPr>
    </w:p>
    <w:p w:rsidR="00DF0825" w:rsidRPr="00ED5B79" w:rsidRDefault="00DF0825" w:rsidP="00DF0825">
      <w:pPr>
        <w:spacing w:after="0"/>
      </w:pPr>
      <w:r>
        <w:t xml:space="preserve">* </w:t>
      </w:r>
      <w:r w:rsidRPr="00ED5B79">
        <w:t>Vandprøven: Den anklagede blev bundet og smidt i vandet. Flød man, var man skyldig, sank man, var man uskyldig.</w:t>
      </w:r>
    </w:p>
    <w:p w:rsidR="00DF0825" w:rsidRPr="00ED5B79" w:rsidRDefault="00DF0825" w:rsidP="00DF0825">
      <w:pPr>
        <w:spacing w:after="0"/>
      </w:pPr>
    </w:p>
    <w:p w:rsidR="00DF0825" w:rsidRPr="00ED5B79" w:rsidRDefault="00DF0825" w:rsidP="00DF0825">
      <w:pPr>
        <w:spacing w:after="0"/>
      </w:pPr>
      <w:r>
        <w:t xml:space="preserve">* </w:t>
      </w:r>
      <w:r w:rsidRPr="00ED5B79">
        <w:t>Tåreprøven: Opfattelsen var, at hekse ikke var i stand til at græde. Hvis den anklagede derfor ikke fældede en eneste tåre under tortur, var vedkommende en heks.</w:t>
      </w:r>
    </w:p>
    <w:p w:rsidR="00DF0825" w:rsidRPr="00ED5B79" w:rsidRDefault="00DF0825" w:rsidP="00DF0825">
      <w:pPr>
        <w:spacing w:after="0"/>
      </w:pPr>
    </w:p>
    <w:p w:rsidR="00DF0825" w:rsidRPr="00ED5B79" w:rsidRDefault="00DF0825" w:rsidP="00DF0825">
      <w:pPr>
        <w:spacing w:after="0"/>
      </w:pPr>
      <w:r>
        <w:t xml:space="preserve">* </w:t>
      </w:r>
      <w:r w:rsidRPr="00ED5B79">
        <w:t>Vægtprøven: Her blev kvinden vejet, og vejede hun mindre end gennemsnittet, antog man, at hun var en heks. Man mente, at hekse måtte være lette for at kunne flyve.</w:t>
      </w:r>
    </w:p>
    <w:p w:rsidR="00DF0825" w:rsidRPr="00ED5B79" w:rsidRDefault="00DF0825" w:rsidP="00DF0825">
      <w:pPr>
        <w:spacing w:after="0"/>
      </w:pPr>
    </w:p>
    <w:p w:rsidR="00DF0825" w:rsidRPr="00ED5B79" w:rsidRDefault="00DF0825" w:rsidP="00DF0825">
      <w:pPr>
        <w:spacing w:after="0"/>
      </w:pPr>
      <w:r>
        <w:t xml:space="preserve">* </w:t>
      </w:r>
      <w:r w:rsidRPr="00ED5B79">
        <w:t>Stikprøven: Man antog, at det sted på kroppen, hvor djævlen havde sat sit mærke, var følelsesløst. Toturen gik derfor ud på at finde en sådan plet.</w:t>
      </w:r>
    </w:p>
    <w:p w:rsidR="00DF0825" w:rsidRDefault="00DF0825" w:rsidP="00DF0825">
      <w:pPr>
        <w:spacing w:after="0"/>
        <w:rPr>
          <w:i/>
        </w:rPr>
      </w:pPr>
    </w:p>
    <w:p w:rsidR="00DF0825" w:rsidRPr="007C36E3" w:rsidRDefault="00DF0825" w:rsidP="00DF0825">
      <w:pPr>
        <w:spacing w:after="0"/>
      </w:pPr>
      <w:r w:rsidRPr="00ED5B79">
        <w:t>Men det var nærmest umuligt at blive frikendt</w:t>
      </w:r>
      <w:r>
        <w:t xml:space="preserve">, </w:t>
      </w:r>
      <w:proofErr w:type="gramStart"/>
      <w:r>
        <w:t>hvis</w:t>
      </w:r>
      <w:proofErr w:type="gramEnd"/>
      <w:r>
        <w:t xml:space="preserve"> </w:t>
      </w:r>
      <w:proofErr w:type="gramStart"/>
      <w:r>
        <w:t>først</w:t>
      </w:r>
      <w:proofErr w:type="gramEnd"/>
      <w:r>
        <w:t xml:space="preserve"> man var blevet anklaget</w:t>
      </w:r>
      <w:r w:rsidRPr="00ED5B79">
        <w:t xml:space="preserve">. Hvis man bestod vægtprøven ved at veje mere end gennemsnittet, blev man </w:t>
      </w:r>
      <w:r>
        <w:t>straks anklaget fo</w:t>
      </w:r>
      <w:r w:rsidRPr="00ED5B79">
        <w:t>r</w:t>
      </w:r>
      <w:r>
        <w:t>, at man havde udø</w:t>
      </w:r>
      <w:r w:rsidRPr="00ED5B79">
        <w:t>vet trolddom fo</w:t>
      </w:r>
      <w:r>
        <w:t>r at ændre på sin vægt. Hvis man</w:t>
      </w:r>
      <w:r w:rsidRPr="00ED5B79">
        <w:t xml:space="preserve"> græd under tåreprøven</w:t>
      </w:r>
      <w:r>
        <w:t>,</w:t>
      </w:r>
      <w:r w:rsidRPr="00ED5B79">
        <w:t xml:space="preserve"> blev det betragtet som falske tåre, måske endda skabt af satan. Hvis man flød under vandprøven</w:t>
      </w:r>
      <w:r>
        <w:t>,</w:t>
      </w:r>
      <w:r w:rsidRPr="00ED5B79">
        <w:t xml:space="preserve"> blev det bevidst</w:t>
      </w:r>
      <w:r>
        <w:t>,</w:t>
      </w:r>
      <w:r w:rsidRPr="00ED5B79">
        <w:t xml:space="preserve"> at man var heks, hvis man san</w:t>
      </w:r>
      <w:r>
        <w:t xml:space="preserve">k, </w:t>
      </w:r>
      <w:r w:rsidRPr="00ED5B79">
        <w:t>så druknede man</w:t>
      </w:r>
      <w:r>
        <w:t xml:space="preserve"> (man var jo bundet på hænder og fødder)</w:t>
      </w:r>
      <w:r w:rsidRPr="00ED5B79">
        <w:t>. Desuden har alle mennesker steder på kroppen</w:t>
      </w:r>
      <w:r>
        <w:t>,</w:t>
      </w:r>
      <w:r w:rsidRPr="00ED5B79">
        <w:t xml:space="preserve"> hvor vi er følelsesløse. Der findes f. eks</w:t>
      </w:r>
      <w:r>
        <w:t>.</w:t>
      </w:r>
      <w:r w:rsidRPr="00ED5B79">
        <w:t xml:space="preserve"> et område mellem skuldrebladene, hvor man ikke kan mærke noget, hvis man bliver stukket med en tynd nål. Prøv selv!</w:t>
      </w:r>
    </w:p>
    <w:p w:rsidR="00DF0825" w:rsidRPr="007C36E3" w:rsidRDefault="00DF0825" w:rsidP="00DF0825">
      <w:pPr>
        <w:spacing w:after="0"/>
        <w:rPr>
          <w:b/>
        </w:rPr>
      </w:pPr>
    </w:p>
    <w:p w:rsidR="00DF0825" w:rsidRPr="007C36E3" w:rsidRDefault="00DF0825" w:rsidP="00DF0825">
      <w:pPr>
        <w:spacing w:after="0"/>
      </w:pPr>
    </w:p>
    <w:p w:rsidR="00DF0825" w:rsidRPr="00B12247" w:rsidRDefault="00DF0825" w:rsidP="00DF0825">
      <w:pPr>
        <w:spacing w:after="0"/>
        <w:rPr>
          <w:b/>
        </w:rPr>
      </w:pPr>
      <w:r w:rsidRPr="00B12247">
        <w:rPr>
          <w:b/>
        </w:rPr>
        <w:t>Henrettelserne</w:t>
      </w:r>
    </w:p>
    <w:p w:rsidR="00DF0825" w:rsidRPr="00B12247" w:rsidRDefault="00DF0825" w:rsidP="00DF0825">
      <w:pPr>
        <w:spacing w:after="0"/>
      </w:pPr>
      <w:r w:rsidRPr="00B12247">
        <w:t>De fleste hekse blev brændt levende på et bål. Var man særlig fornem, f. eks adelig, kunne man blive hæn</w:t>
      </w:r>
      <w:r>
        <w:t>gt eller hal</w:t>
      </w:r>
      <w:r w:rsidRPr="00B12247">
        <w:t>shugget inden liget blev smidt på bålet</w:t>
      </w:r>
      <w:r>
        <w:t>,</w:t>
      </w:r>
      <w:r w:rsidRPr="00B12247">
        <w:t xml:space="preserve"> og dermed blev man skånet for smerterne. Man brændte heksene</w:t>
      </w:r>
      <w:r>
        <w:t>,</w:t>
      </w:r>
      <w:r w:rsidRPr="00B12247">
        <w:t xml:space="preserve"> fordi man dermed troede,</w:t>
      </w:r>
      <w:r>
        <w:t xml:space="preserve"> at det onde ville gå op i røg.</w:t>
      </w:r>
    </w:p>
    <w:p w:rsidR="00DF0825" w:rsidRPr="00B12247" w:rsidRDefault="00DF0825" w:rsidP="00DF0825">
      <w:pPr>
        <w:spacing w:after="0"/>
      </w:pPr>
      <w:r w:rsidRPr="00B12247">
        <w:t xml:space="preserve">Den anklagede blev </w:t>
      </w:r>
      <w:r>
        <w:t>ofte bundet fast til en pæ</w:t>
      </w:r>
      <w:r w:rsidRPr="00B12247">
        <w:t>l</w:t>
      </w:r>
      <w:r>
        <w:t>,</w:t>
      </w:r>
      <w:r w:rsidRPr="00B12247">
        <w:t xml:space="preserve"> og rundt om denne havde man bygget et bål, der blev antændt</w:t>
      </w:r>
      <w:r>
        <w:t>,</w:t>
      </w:r>
      <w:r w:rsidRPr="00B12247">
        <w:t xml:space="preserve"> hvorefter den anklagede langsomt brændte op. Det har været meget smertefuldt. En anden metode var, at man antændte et bål. Man bandt den anklagede fast til en stige, som man derefter væltede ind over flammerne. Dermed døde personen hurtigere og mindre smertefuldt. Den første heksebrænding i Danmark fandt sted i 1540 under Christian 3, der var farfar til Christian 4. </w:t>
      </w:r>
    </w:p>
    <w:p w:rsidR="00DF0825" w:rsidRPr="00B12247" w:rsidRDefault="00DF0825" w:rsidP="00DF0825">
      <w:pPr>
        <w:spacing w:after="0"/>
      </w:pPr>
      <w:r w:rsidRPr="00B12247">
        <w:t>Det var oftest gifte kvinder over 50 år, der blev anklaget og dømt. Kun 10</w:t>
      </w:r>
      <w:r>
        <w:t xml:space="preserve"> </w:t>
      </w:r>
      <w:r w:rsidRPr="00B12247">
        <w:t>% af de anklagede var mænd.</w:t>
      </w:r>
    </w:p>
    <w:p w:rsidR="00DF0825" w:rsidRPr="002F43C9" w:rsidRDefault="00DF0825" w:rsidP="00DF0825">
      <w:pPr>
        <w:spacing w:after="0"/>
        <w:rPr>
          <w:i/>
        </w:rPr>
      </w:pPr>
    </w:p>
    <w:p w:rsidR="00DF0825" w:rsidRPr="001B751A" w:rsidRDefault="00DF0825" w:rsidP="00DF0825">
      <w:pPr>
        <w:spacing w:after="0"/>
        <w:rPr>
          <w:b/>
        </w:rPr>
      </w:pPr>
      <w:r w:rsidRPr="001B751A">
        <w:rPr>
          <w:b/>
        </w:rPr>
        <w:t>Heks! Heks! Heks!</w:t>
      </w:r>
    </w:p>
    <w:p w:rsidR="00DF0825" w:rsidRPr="001B751A" w:rsidRDefault="00DF0825" w:rsidP="00DF0825">
      <w:pPr>
        <w:spacing w:after="0"/>
      </w:pPr>
      <w:r w:rsidRPr="001B751A">
        <w:t>Man kan mene</w:t>
      </w:r>
      <w:r>
        <w:t>,</w:t>
      </w:r>
      <w:r w:rsidRPr="001B751A">
        <w:t xml:space="preserve"> at det er ganske frygteligt, at så mange mænd og kvinder har skulle</w:t>
      </w:r>
      <w:r>
        <w:t>t</w:t>
      </w:r>
      <w:r w:rsidRPr="001B751A">
        <w:t xml:space="preserve"> lade livet pga. en tro på hekse, men det var befolkningen selv, der skabte disse hekseforfølgelser. Enhver kunne – ved at lægge en hånd på den anklagedes hoved – anklage et andet menneske for at være en heks og derefter begyndte så den retssag, der meget ofte endte med, at den anklagede blev brændt på bålet.</w:t>
      </w:r>
    </w:p>
    <w:p w:rsidR="00DF0825" w:rsidRPr="00CD6E9D" w:rsidRDefault="00DF0825" w:rsidP="00DF0825">
      <w:pPr>
        <w:spacing w:after="0"/>
      </w:pPr>
      <w:r w:rsidRPr="001B751A">
        <w:t>Og befolkningen holdt sig ikke tilbage for at udpege andre som hekse. Ved modgang ledte man efter en forklaring</w:t>
      </w:r>
      <w:r>
        <w:t>,</w:t>
      </w:r>
      <w:r w:rsidRPr="001B751A">
        <w:t xml:space="preserve"> og den kunne man måske finde ved at pege fingre af andre. På den måde behøvede man i hvert fald ikke selv at tage ansvar, hvis husdyr blev syge eller mælken blev sur. På den måde fungerede heksetroen som</w:t>
      </w:r>
      <w:r>
        <w:t xml:space="preserve"> en</w:t>
      </w:r>
      <w:r w:rsidRPr="001B751A">
        <w:t xml:space="preserve"> måde, hvorpå man kunne finde en </w:t>
      </w:r>
      <w:r>
        <w:t>syndebuk for al den elendighed,</w:t>
      </w:r>
      <w:r w:rsidRPr="001B751A">
        <w:t xml:space="preserve"> der kunne være i en hverdag</w:t>
      </w:r>
      <w:r>
        <w:t>,</w:t>
      </w:r>
      <w:r w:rsidRPr="001B751A">
        <w:t xml:space="preserve"> der var hård og præget af stor fattigdom. Man så ofte, at kvinder</w:t>
      </w:r>
      <w:r>
        <w:t>,</w:t>
      </w:r>
      <w:r w:rsidRPr="001B751A">
        <w:t xml:space="preserve"> der selv var i risikogruppe for at blive anklaget for hekseri</w:t>
      </w:r>
      <w:r>
        <w:t>,</w:t>
      </w:r>
      <w:r w:rsidRPr="001B751A">
        <w:t xml:space="preserve"> ofte var dem, der havde mest travlt med at anklage andre</w:t>
      </w:r>
      <w:r w:rsidRPr="00CD6E9D">
        <w:t>.</w:t>
      </w:r>
    </w:p>
    <w:p w:rsidR="00DF0825" w:rsidRPr="00CD6E9D" w:rsidRDefault="00DF0825" w:rsidP="00DF0825">
      <w:pPr>
        <w:spacing w:after="0"/>
      </w:pPr>
    </w:p>
    <w:p w:rsidR="00DF0825" w:rsidRPr="001B751A" w:rsidRDefault="00DF0825" w:rsidP="00DF0825">
      <w:pPr>
        <w:spacing w:after="0"/>
      </w:pPr>
      <w:r w:rsidRPr="001B751A">
        <w:t>Forklaringen på dette er, at man i den</w:t>
      </w:r>
      <w:r>
        <w:t xml:space="preserve"> lutheranske trosretning troede</w:t>
      </w:r>
      <w:r w:rsidRPr="001B751A">
        <w:t xml:space="preserve"> på, at alt</w:t>
      </w:r>
      <w:r>
        <w:t>,</w:t>
      </w:r>
      <w:r w:rsidRPr="001B751A">
        <w:t xml:space="preserve"> hvad der skete på jorden – både det gode og onde - var et udslag af Guds vilje. Man mente derfor, at personlige ul</w:t>
      </w:r>
      <w:r>
        <w:t>ykker som sygdom og fattigdom</w:t>
      </w:r>
      <w:r w:rsidRPr="001B751A">
        <w:t xml:space="preserve"> var Guds straf til dem, der havde gjort noget forkert. Men hvis man blev ramt af en ulykke, havde man brug for at bevise, at man ikke selv havde gjort noget forkert</w:t>
      </w:r>
      <w:r>
        <w:t>,</w:t>
      </w:r>
      <w:r w:rsidRPr="001B751A">
        <w:t xml:space="preserve"> og at det altså måtte skyldes</w:t>
      </w:r>
      <w:r>
        <w:t>,</w:t>
      </w:r>
      <w:r w:rsidRPr="001B751A">
        <w:t xml:space="preserve"> at andre havde udøvet sort magi og dermed ændret på Guds vilje. Omvendt var det også sådan, at hvis det gik nogen godt, og de havde rigdom og succes, så blev man misundelig og mente derfor, at de nok havde brugt sort magi for </w:t>
      </w:r>
      <w:r>
        <w:t>at opnå denne lykke. Maren Spli</w:t>
      </w:r>
      <w:r w:rsidRPr="001B751A">
        <w:t xml:space="preserve">ds er et godt eksempel på dette. </w:t>
      </w:r>
      <w:r>
        <w:t xml:space="preserve">Vi så også i filmen om Maren Splids en anden tendens under hekseprocesserne, at man ofte som anklagede udpegede andre medskyldige heksesøstre. På den måde var de anklagede kvinder selv med til at få uskyldige kvinder brændt. Det var både for at få hævn og som et forsøg på selv at slippe, hvis man nu viste sig fra sin gode side. </w:t>
      </w:r>
    </w:p>
    <w:p w:rsidR="00DF0825" w:rsidRDefault="00DF0825" w:rsidP="00DF0825">
      <w:pPr>
        <w:spacing w:after="0"/>
        <w:rPr>
          <w:i/>
        </w:rPr>
      </w:pPr>
    </w:p>
    <w:p w:rsidR="00DF0825" w:rsidRPr="00B12247" w:rsidRDefault="00DF0825" w:rsidP="00DF0825">
      <w:pPr>
        <w:spacing w:after="0"/>
        <w:rPr>
          <w:b/>
        </w:rPr>
      </w:pPr>
      <w:r w:rsidRPr="00B12247">
        <w:rPr>
          <w:b/>
        </w:rPr>
        <w:t>Christian 4</w:t>
      </w:r>
    </w:p>
    <w:p w:rsidR="00DF0825" w:rsidRPr="00CD6E9D" w:rsidRDefault="00DF0825" w:rsidP="00DF0825">
      <w:pPr>
        <w:spacing w:after="0"/>
      </w:pPr>
      <w:r w:rsidRPr="00B12247">
        <w:t>Da Christian 4. var konge uds</w:t>
      </w:r>
      <w:r>
        <w:t>endte han</w:t>
      </w:r>
      <w:r w:rsidRPr="00B12247">
        <w:t xml:space="preserve"> forordningen</w:t>
      </w:r>
      <w:r>
        <w:t xml:space="preserve"> (lov) </w:t>
      </w:r>
      <w:r w:rsidRPr="00B12247">
        <w:t xml:space="preserve">"Om troldfolk og deres medvidere". Loven skelnede mellem 'rigtige troldfolk' og de 'gale' </w:t>
      </w:r>
      <w:r>
        <w:t xml:space="preserve">eller 'indbildte'. I virkeligheden blev loven skabt for at få lidt ro og orden i riget, hvor hekseanklager næsten var hverdagskost. Christian 4 forsøgte altså med loven at få folk til at skelne mellem rigtige troldfolk og de indbildte troldfolk. Men resultatet blev blot, at endnu flere endte med at blive anklaget. Derfor oplevede man netop i Christian 4.s regeringstid en stigning af </w:t>
      </w:r>
      <w:r w:rsidRPr="00CD6E9D">
        <w:t xml:space="preserve">hekseprocesser. </w:t>
      </w:r>
    </w:p>
    <w:p w:rsidR="00DF0825" w:rsidRPr="00CD6E9D" w:rsidRDefault="00DF0825" w:rsidP="00DF0825">
      <w:pPr>
        <w:spacing w:after="0"/>
      </w:pPr>
      <w:r w:rsidRPr="006B004A">
        <w:t>Kunne man bevise, at den anklagede havde en pagt med djævelen</w:t>
      </w:r>
      <w:r>
        <w:t>,</w:t>
      </w:r>
      <w:r w:rsidRPr="006B004A">
        <w:t xml:space="preserve"> og at hun lavede sort magi, skulle hun brændes på bålet efter stigemetoden. De gale eller indbildte, der blandt andet samlede urter og udførte ritualer baseret på gammel folketro, kunne nøjes med at få frataget al deres ejendom og derefter </w:t>
      </w:r>
      <w:r>
        <w:t xml:space="preserve">blive </w:t>
      </w:r>
      <w:r w:rsidRPr="006B004A">
        <w:t>landsforvist</w:t>
      </w:r>
      <w:r w:rsidRPr="00CD6E9D">
        <w:t xml:space="preserve">. </w:t>
      </w:r>
    </w:p>
    <w:p w:rsidR="00DF0825" w:rsidRPr="00CD6E9D" w:rsidRDefault="00DF0825" w:rsidP="00DF0825">
      <w:pPr>
        <w:spacing w:after="0"/>
      </w:pPr>
    </w:p>
    <w:p w:rsidR="00DF0825" w:rsidRPr="00CD6E9D" w:rsidRDefault="00DF0825" w:rsidP="00DF0825">
      <w:pPr>
        <w:spacing w:after="0"/>
      </w:pPr>
      <w:r>
        <w:t xml:space="preserve">At troen på hekse ikke kun hører Renæssancen til kan ses med </w:t>
      </w:r>
      <w:r w:rsidRPr="00EB7C34">
        <w:t>Jyske Lovs 3. b</w:t>
      </w:r>
      <w:r>
        <w:t xml:space="preserve">og, 69. kapitel, der hedder: 'Om trolddom'. </w:t>
      </w:r>
      <w:r w:rsidRPr="00EB7C34">
        <w:t xml:space="preserve">I den står der: </w:t>
      </w:r>
      <w:r w:rsidRPr="00AF072B">
        <w:rPr>
          <w:i/>
        </w:rPr>
        <w:t>Hvis en mand beskylder en anden for, at han har forgjort noget, som tilhører ham, med trolddom, og den sagsøgte ikke vedgår, men nægter det, og sagsøgeren beediger sigtelsen imod ham, da skal den sagsøgte værge sig med nævn i kirkesognet, såvel over for sagsøgeren som over for biskoppen.</w:t>
      </w:r>
    </w:p>
    <w:p w:rsidR="00DF0825" w:rsidRDefault="00DF0825" w:rsidP="00DF0825">
      <w:pPr>
        <w:spacing w:after="0"/>
      </w:pPr>
      <w:r>
        <w:t>Troen på hekse er med andre ord ikke noget, der kun hører renæssancen til, men det er i denne perioden vi ser langt de fleste forfølgelser og heksebrændinger.</w:t>
      </w:r>
      <w:r w:rsidRPr="00AF072B">
        <w:t xml:space="preserve"> </w:t>
      </w:r>
      <w:r>
        <w:t xml:space="preserve">Den kom </w:t>
      </w:r>
      <w:r w:rsidRPr="00EB7C34">
        <w:t xml:space="preserve">engang i 1400-tallet og </w:t>
      </w:r>
      <w:r>
        <w:t>blev anvendt</w:t>
      </w:r>
      <w:r w:rsidRPr="00EB7C34">
        <w:t xml:space="preserve"> indtil 1</w:t>
      </w:r>
      <w:r>
        <w:t>683. Hekseforfølgelser altså sted både før og efter Christian 4.</w:t>
      </w:r>
    </w:p>
    <w:p w:rsidR="00DF0825" w:rsidRPr="00EB7C34" w:rsidRDefault="00DF0825" w:rsidP="00DF0825">
      <w:pPr>
        <w:spacing w:after="0"/>
      </w:pPr>
    </w:p>
    <w:p w:rsidR="00DF0825" w:rsidRPr="00EB7C34" w:rsidRDefault="00DF0825" w:rsidP="00DF0825">
      <w:pPr>
        <w:spacing w:after="0"/>
      </w:pPr>
      <w:r>
        <w:t xml:space="preserve">”Om trolddom” </w:t>
      </w:r>
      <w:r w:rsidRPr="00EB7C34">
        <w:t>siger</w:t>
      </w:r>
      <w:r>
        <w:t xml:space="preserve"> dog ikke</w:t>
      </w:r>
      <w:r w:rsidRPr="00EB7C34">
        <w:t xml:space="preserve"> noget om, hvilken straf der skal gives</w:t>
      </w:r>
      <w:r>
        <w:t xml:space="preserve"> for hekseri, </w:t>
      </w:r>
      <w:r w:rsidRPr="00EB7C34">
        <w:t>men dengang var det helt oplagt</w:t>
      </w:r>
      <w:r>
        <w:t>,</w:t>
      </w:r>
      <w:r w:rsidRPr="00EB7C34">
        <w:t xml:space="preserve"> at man fandt svaret på det i bibelen. F. eks</w:t>
      </w:r>
      <w:r>
        <w:t>.</w:t>
      </w:r>
      <w:r w:rsidRPr="00EB7C34">
        <w:t xml:space="preserve"> kan man i 2. Mosebog 22.18 læse: </w:t>
      </w:r>
      <w:r w:rsidRPr="00AF072B">
        <w:rPr>
          <w:i/>
        </w:rPr>
        <w:t>En troldkvinde må du ikke lade leve</w:t>
      </w:r>
      <w:r w:rsidRPr="00EB7C34">
        <w:t xml:space="preserve"> og i Johannesevangeliet 15.6, siger </w:t>
      </w:r>
      <w:proofErr w:type="gramStart"/>
      <w:r w:rsidRPr="00EB7C34">
        <w:t>Jesus:</w:t>
      </w:r>
      <w:r w:rsidRPr="009E15D3">
        <w:t xml:space="preserve">  </w:t>
      </w:r>
      <w:r w:rsidRPr="009E15D3">
        <w:rPr>
          <w:i/>
        </w:rPr>
        <w:t>Den</w:t>
      </w:r>
      <w:proofErr w:type="gramEnd"/>
      <w:r w:rsidRPr="009E15D3">
        <w:rPr>
          <w:i/>
        </w:rPr>
        <w:t>, der ikke bliver i mig, kastes væk som en gren og visner; man samler dem sammen og kaster dem i ilden, og de bliver brændt</w:t>
      </w:r>
    </w:p>
    <w:p w:rsidR="00DF0825" w:rsidRPr="00EB7C34" w:rsidRDefault="00DF0825" w:rsidP="00DF0825">
      <w:pPr>
        <w:spacing w:after="0"/>
      </w:pPr>
      <w:r w:rsidRPr="00EB7C34">
        <w:t>Det h</w:t>
      </w:r>
      <w:r>
        <w:t xml:space="preserve">ar for mennesker i renæssancen derfor været meget oplagt, </w:t>
      </w:r>
      <w:r w:rsidRPr="00EB7C34">
        <w:t>at hekseri straffes med døden ved brænding.</w:t>
      </w:r>
    </w:p>
    <w:p w:rsidR="00DF0825" w:rsidRPr="00EB7C34" w:rsidRDefault="00DF0825" w:rsidP="00DF0825">
      <w:pPr>
        <w:spacing w:after="0"/>
      </w:pPr>
    </w:p>
    <w:p w:rsidR="00DF0825" w:rsidRPr="00EB7C34" w:rsidRDefault="00DF0825" w:rsidP="00DF0825">
      <w:pPr>
        <w:spacing w:after="0"/>
      </w:pPr>
      <w:r w:rsidRPr="00EB7C34">
        <w:t>Det er med andre ord ikke Christian den 4.</w:t>
      </w:r>
      <w:r>
        <w:t>,</w:t>
      </w:r>
      <w:r w:rsidRPr="00EB7C34">
        <w:t xml:space="preserve"> der er en særlig hård eller brutal konge. Han er i virkeligheden bare konge af sin tid: </w:t>
      </w:r>
      <w:r>
        <w:t>I</w:t>
      </w:r>
      <w:r w:rsidRPr="00EB7C34">
        <w:t xml:space="preserve"> en tid, hvor man tror på hekse, sort magi</w:t>
      </w:r>
      <w:r>
        <w:t>,</w:t>
      </w:r>
      <w:r w:rsidRPr="00EB7C34">
        <w:t xml:space="preserve"> og at man kan indgå pagt med djævlen.</w:t>
      </w:r>
    </w:p>
    <w:p w:rsidR="00DF0825" w:rsidRDefault="00DF0825" w:rsidP="00DF0825">
      <w:pPr>
        <w:spacing w:after="0"/>
      </w:pPr>
      <w:r w:rsidRPr="00EB7C34">
        <w:t>At Christian 4</w:t>
      </w:r>
      <w:r>
        <w:t>. har troet på hekse og troldmænd</w:t>
      </w:r>
      <w:r w:rsidRPr="00EB7C34">
        <w:t xml:space="preserve"> er der ingen tvivl om, og han var meget opsat på at komme hekseri til livs. </w:t>
      </w:r>
    </w:p>
    <w:p w:rsidR="00DF0825" w:rsidRDefault="00DF0825" w:rsidP="00DF0825">
      <w:pPr>
        <w:spacing w:after="0"/>
      </w:pPr>
    </w:p>
    <w:p w:rsidR="00DF0825" w:rsidRDefault="00DF0825" w:rsidP="00DF0825">
      <w:pPr>
        <w:spacing w:after="0"/>
        <w:rPr>
          <w:b/>
        </w:rPr>
      </w:pPr>
      <w:r w:rsidRPr="009D2FBF">
        <w:rPr>
          <w:b/>
        </w:rPr>
        <w:t>Opgave:</w:t>
      </w:r>
    </w:p>
    <w:p w:rsidR="00DF0825" w:rsidRDefault="00DF0825" w:rsidP="00DF0825">
      <w:pPr>
        <w:spacing w:after="0"/>
        <w:rPr>
          <w:b/>
        </w:rPr>
      </w:pPr>
    </w:p>
    <w:p w:rsidR="00DF0825" w:rsidRDefault="00DF0825" w:rsidP="00DF0825">
      <w:pPr>
        <w:spacing w:after="0"/>
      </w:pPr>
      <w:r>
        <w:t xml:space="preserve">1) </w:t>
      </w:r>
      <w:r w:rsidRPr="009D2FBF">
        <w:t>Skriv</w:t>
      </w:r>
      <w:r>
        <w:t xml:space="preserve"> et resume af teksten og læs det</w:t>
      </w:r>
      <w:r w:rsidRPr="009D2FBF">
        <w:t xml:space="preserve"> f</w:t>
      </w:r>
      <w:r>
        <w:t>or en kammerat, der også læser sit</w:t>
      </w:r>
      <w:r w:rsidRPr="009D2FBF">
        <w:t xml:space="preserve"> for dig. Hvis den anden har detaljer med, som du har glemt</w:t>
      </w:r>
      <w:r>
        <w:t>,</w:t>
      </w:r>
      <w:r w:rsidRPr="009D2FBF">
        <w:t xml:space="preserve"> kan du tilføje dem bagefter. </w:t>
      </w:r>
    </w:p>
    <w:p w:rsidR="00DF0825" w:rsidRDefault="00DF0825" w:rsidP="00DF0825">
      <w:pPr>
        <w:spacing w:after="0"/>
      </w:pPr>
    </w:p>
    <w:p w:rsidR="00DF0825" w:rsidRDefault="00DF0825" w:rsidP="00DF0825">
      <w:pPr>
        <w:spacing w:after="0"/>
      </w:pPr>
      <w:r>
        <w:t>2) Redegør for og forklar Christian 4´s syn på hekse.</w:t>
      </w:r>
    </w:p>
    <w:p w:rsidR="00DF0825" w:rsidRPr="009D2FBF" w:rsidRDefault="00DF0825" w:rsidP="00DF0825">
      <w:pPr>
        <w:spacing w:after="0"/>
        <w:rPr>
          <w:b/>
        </w:rPr>
      </w:pPr>
    </w:p>
    <w:p w:rsidR="00DF0825" w:rsidRDefault="00DF0825" w:rsidP="00DF0825">
      <w:pPr>
        <w:spacing w:after="0"/>
      </w:pPr>
      <w:r>
        <w:t>3) I teksten er der flere gamle kilder, som kan være svære at forstå. Oversæt dem til et nutidigt sprog der gør, at en elev i 5-6. klasse kan forstå det</w:t>
      </w:r>
    </w:p>
    <w:p w:rsidR="00DF0825" w:rsidRDefault="00DF0825" w:rsidP="00DF0825">
      <w:pPr>
        <w:spacing w:after="0"/>
      </w:pPr>
    </w:p>
    <w:p w:rsidR="00DF0825" w:rsidRPr="009D2FBF" w:rsidRDefault="00DF0825" w:rsidP="00DF0825">
      <w:pPr>
        <w:spacing w:after="0"/>
        <w:rPr>
          <w:i/>
        </w:rPr>
      </w:pPr>
      <w:r>
        <w:rPr>
          <w:i/>
        </w:rPr>
        <w:t>A</w:t>
      </w:r>
      <w:r w:rsidRPr="009D2FBF">
        <w:rPr>
          <w:i/>
        </w:rPr>
        <w:t>) Hvis en mand beskylder en anden for, at han har forgjort noget, som tilhører ham, med trolddom, og den sagsøgte ikke vedgår, men nægter det, og sagsøgeren beediger sigtelsen imod ham, da skal den sagsøgte værge sig med nævn i kirkesognet, såvel over for sagsøgeren som over for biskoppen.</w:t>
      </w:r>
    </w:p>
    <w:p w:rsidR="00DF0825" w:rsidRPr="00EB7C34" w:rsidRDefault="00DF0825" w:rsidP="00DF0825">
      <w:pPr>
        <w:spacing w:after="0"/>
      </w:pPr>
    </w:p>
    <w:p w:rsidR="00DF0825" w:rsidRDefault="00DF0825" w:rsidP="00DF0825">
      <w:pPr>
        <w:spacing w:after="0"/>
        <w:rPr>
          <w:i/>
        </w:rPr>
      </w:pPr>
      <w:proofErr w:type="gramStart"/>
      <w:r>
        <w:rPr>
          <w:i/>
        </w:rPr>
        <w:t>B)</w:t>
      </w:r>
      <w:r w:rsidRPr="009E15D3">
        <w:rPr>
          <w:i/>
        </w:rPr>
        <w:t xml:space="preserve">  Den</w:t>
      </w:r>
      <w:proofErr w:type="gramEnd"/>
      <w:r w:rsidRPr="009E15D3">
        <w:rPr>
          <w:i/>
        </w:rPr>
        <w:t>, der ikke bliver i mig, kastes væk som en gren og visner; man samler dem sammen og kaster dem i ilden, og de bliver brændt</w:t>
      </w:r>
      <w:r>
        <w:rPr>
          <w:i/>
        </w:rPr>
        <w:t>.</w:t>
      </w:r>
    </w:p>
    <w:p w:rsidR="00DF0825" w:rsidRPr="00DF0825" w:rsidRDefault="00DF0825" w:rsidP="00DF0825">
      <w:r>
        <w:br w:type="page"/>
      </w:r>
    </w:p>
    <w:p w:rsidR="00DF0825" w:rsidRPr="00DF0825" w:rsidRDefault="00DF0825" w:rsidP="00DF0825">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32"/>
          <w:szCs w:val="32"/>
        </w:rPr>
      </w:pPr>
      <w:bookmarkStart w:id="0" w:name="_GoBack"/>
      <w:r w:rsidRPr="00DF0825">
        <w:rPr>
          <w:rFonts w:asciiTheme="majorHAnsi" w:eastAsiaTheme="majorEastAsia" w:hAnsiTheme="majorHAnsi" w:cstheme="majorBidi"/>
          <w:spacing w:val="5"/>
          <w:kern w:val="28"/>
          <w:sz w:val="32"/>
          <w:szCs w:val="32"/>
        </w:rPr>
        <w:t xml:space="preserve">Bilag 2. </w:t>
      </w:r>
      <w:proofErr w:type="spellStart"/>
      <w:r w:rsidRPr="00DF0825">
        <w:rPr>
          <w:rFonts w:asciiTheme="majorHAnsi" w:eastAsiaTheme="majorEastAsia" w:hAnsiTheme="majorHAnsi" w:cstheme="majorBidi"/>
          <w:spacing w:val="5"/>
          <w:kern w:val="28"/>
          <w:sz w:val="32"/>
          <w:szCs w:val="32"/>
        </w:rPr>
        <w:t>Walk</w:t>
      </w:r>
      <w:proofErr w:type="spellEnd"/>
      <w:r w:rsidRPr="00DF0825">
        <w:rPr>
          <w:rFonts w:asciiTheme="majorHAnsi" w:eastAsiaTheme="majorEastAsia" w:hAnsiTheme="majorHAnsi" w:cstheme="majorBidi"/>
          <w:spacing w:val="5"/>
          <w:kern w:val="28"/>
          <w:sz w:val="32"/>
          <w:szCs w:val="32"/>
        </w:rPr>
        <w:t xml:space="preserve"> and talk: Heksebørn</w:t>
      </w:r>
    </w:p>
    <w:bookmarkEnd w:id="0"/>
    <w:p w:rsidR="00DF0825" w:rsidRDefault="00DF0825" w:rsidP="00DF0825">
      <w:pPr>
        <w:spacing w:after="0"/>
        <w:rPr>
          <w:i/>
        </w:rPr>
      </w:pPr>
    </w:p>
    <w:p w:rsidR="00DF0825" w:rsidRDefault="00DF0825" w:rsidP="00DF0825">
      <w:pPr>
        <w:spacing w:after="0"/>
        <w:rPr>
          <w:i/>
        </w:rPr>
      </w:pPr>
    </w:p>
    <w:p w:rsidR="00DF0825" w:rsidRPr="009E15D3" w:rsidRDefault="00DF0825" w:rsidP="00DF0825">
      <w:pPr>
        <w:spacing w:after="0"/>
      </w:pPr>
      <w:r w:rsidRPr="009E15D3">
        <w:t>Forklar hvorfor man i Nigeria tror på heksebørn</w:t>
      </w: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Pr="009E15D3" w:rsidRDefault="00DF0825" w:rsidP="00DF0825">
      <w:pPr>
        <w:spacing w:after="0"/>
      </w:pPr>
      <w:r>
        <w:t>Angiv</w:t>
      </w:r>
      <w:r w:rsidRPr="009E15D3">
        <w:t xml:space="preserve"> bagvedliggende årsager til, at man i Nigeria fastholder overtroen</w:t>
      </w: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Pr="009E15D3" w:rsidRDefault="00DF0825" w:rsidP="00DF0825">
      <w:pPr>
        <w:spacing w:after="0"/>
      </w:pPr>
      <w:r>
        <w:t>T</w:t>
      </w:r>
      <w:r w:rsidRPr="009E15D3">
        <w:t>ag stilling til, hvilken samfundsmæssig funktion heksebørnene spiller i samfundet</w:t>
      </w: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Default="00DF0825" w:rsidP="00DF0825">
      <w:pPr>
        <w:spacing w:after="0"/>
      </w:pPr>
    </w:p>
    <w:p w:rsidR="00DF0825" w:rsidRPr="009E15D3" w:rsidRDefault="00DF0825" w:rsidP="00DF0825">
      <w:pPr>
        <w:spacing w:after="0"/>
      </w:pPr>
      <w:r w:rsidRPr="009E15D3">
        <w:t>Sammenlign heksebørnenes funktion i</w:t>
      </w:r>
      <w:r>
        <w:t xml:space="preserve"> Nigeria med renæssancens hekse</w:t>
      </w:r>
      <w:r w:rsidRPr="009E15D3">
        <w:t>funktion</w:t>
      </w:r>
    </w:p>
    <w:p w:rsidR="0027575F" w:rsidRDefault="00DF0825"/>
    <w:sectPr w:rsidR="0027575F" w:rsidSect="00DF0825">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4A73"/>
    <w:multiLevelType w:val="hybridMultilevel"/>
    <w:tmpl w:val="B614D3E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B6878E5"/>
    <w:multiLevelType w:val="hybridMultilevel"/>
    <w:tmpl w:val="69DCA78E"/>
    <w:lvl w:ilvl="0" w:tplc="87788672">
      <w:start w:val="1"/>
      <w:numFmt w:val="bullet"/>
      <w:pStyle w:val="Table"/>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25"/>
    <w:rsid w:val="000E5E8C"/>
    <w:rsid w:val="0031718B"/>
    <w:rsid w:val="004F7453"/>
    <w:rsid w:val="00D434A7"/>
    <w:rsid w:val="00DF08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DF08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F0825"/>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DF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DF082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F0825"/>
    <w:rPr>
      <w:rFonts w:eastAsiaTheme="minorEastAsia"/>
      <w:sz w:val="18"/>
      <w:lang w:eastAsia="da-DK"/>
    </w:rPr>
  </w:style>
  <w:style w:type="paragraph" w:styleId="Listeafsnit">
    <w:name w:val="List Paragraph"/>
    <w:basedOn w:val="Normal"/>
    <w:uiPriority w:val="34"/>
    <w:qFormat/>
    <w:rsid w:val="00DF0825"/>
    <w:pPr>
      <w:ind w:left="720"/>
      <w:contextualSpacing/>
    </w:pPr>
  </w:style>
  <w:style w:type="paragraph" w:customStyle="1" w:styleId="Table">
    <w:name w:val="Table"/>
    <w:basedOn w:val="Brdtekst"/>
    <w:rsid w:val="00DF0825"/>
    <w:pPr>
      <w:numPr>
        <w:numId w:val="5"/>
      </w:numPr>
      <w:tabs>
        <w:tab w:val="num" w:pos="360"/>
      </w:tabs>
      <w:spacing w:after="0"/>
      <w:ind w:left="57" w:right="57" w:firstLine="0"/>
    </w:pPr>
    <w:rPr>
      <w:rFonts w:eastAsiaTheme="minorEastAsia"/>
      <w:sz w:val="20"/>
      <w:szCs w:val="20"/>
      <w:lang w:eastAsia="da-DK"/>
    </w:rPr>
  </w:style>
  <w:style w:type="paragraph" w:customStyle="1" w:styleId="TableListBullet">
    <w:name w:val="Table List Bullet"/>
    <w:basedOn w:val="Opstilling-punkttegn"/>
    <w:link w:val="TableListBulletTegn"/>
    <w:rsid w:val="00DF0825"/>
    <w:pPr>
      <w:numPr>
        <w:numId w:val="0"/>
      </w:numPr>
      <w:spacing w:line="240" w:lineRule="auto"/>
    </w:pPr>
    <w:rPr>
      <w:rFonts w:eastAsiaTheme="minorEastAsia"/>
      <w:sz w:val="20"/>
      <w:szCs w:val="20"/>
      <w:lang w:eastAsia="da-DK"/>
    </w:rPr>
  </w:style>
  <w:style w:type="character" w:customStyle="1" w:styleId="TableListBulletTegn">
    <w:name w:val="Table List Bullet Tegn"/>
    <w:basedOn w:val="Standardskrifttypeiafsnit"/>
    <w:link w:val="TableListBullet"/>
    <w:rsid w:val="00DF0825"/>
    <w:rPr>
      <w:rFonts w:eastAsiaTheme="minorEastAsia"/>
      <w:sz w:val="20"/>
      <w:szCs w:val="20"/>
      <w:lang w:eastAsia="da-DK"/>
    </w:rPr>
  </w:style>
  <w:style w:type="paragraph" w:styleId="Opstilling-punkttegn">
    <w:name w:val="List Bullet"/>
    <w:basedOn w:val="Normal"/>
    <w:uiPriority w:val="99"/>
    <w:semiHidden/>
    <w:unhideWhenUsed/>
    <w:rsid w:val="00DF0825"/>
    <w:pPr>
      <w:numPr>
        <w:numId w:val="1"/>
      </w:numPr>
      <w:contextualSpacing/>
    </w:pPr>
  </w:style>
  <w:style w:type="paragraph" w:styleId="Brdtekst">
    <w:name w:val="Body Text"/>
    <w:basedOn w:val="Normal"/>
    <w:link w:val="BrdtekstTegn"/>
    <w:uiPriority w:val="99"/>
    <w:semiHidden/>
    <w:unhideWhenUsed/>
    <w:rsid w:val="00DF0825"/>
    <w:pPr>
      <w:spacing w:after="120"/>
    </w:pPr>
  </w:style>
  <w:style w:type="character" w:customStyle="1" w:styleId="BrdtekstTegn">
    <w:name w:val="Brødtekst Tegn"/>
    <w:basedOn w:val="Standardskrifttypeiafsnit"/>
    <w:link w:val="Brdtekst"/>
    <w:uiPriority w:val="99"/>
    <w:semiHidden/>
    <w:rsid w:val="00DF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DF08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F0825"/>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DF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DF082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F0825"/>
    <w:rPr>
      <w:rFonts w:eastAsiaTheme="minorEastAsia"/>
      <w:sz w:val="18"/>
      <w:lang w:eastAsia="da-DK"/>
    </w:rPr>
  </w:style>
  <w:style w:type="paragraph" w:styleId="Listeafsnit">
    <w:name w:val="List Paragraph"/>
    <w:basedOn w:val="Normal"/>
    <w:uiPriority w:val="34"/>
    <w:qFormat/>
    <w:rsid w:val="00DF0825"/>
    <w:pPr>
      <w:ind w:left="720"/>
      <w:contextualSpacing/>
    </w:pPr>
  </w:style>
  <w:style w:type="paragraph" w:customStyle="1" w:styleId="Table">
    <w:name w:val="Table"/>
    <w:basedOn w:val="Brdtekst"/>
    <w:rsid w:val="00DF0825"/>
    <w:pPr>
      <w:numPr>
        <w:numId w:val="5"/>
      </w:numPr>
      <w:tabs>
        <w:tab w:val="num" w:pos="360"/>
      </w:tabs>
      <w:spacing w:after="0"/>
      <w:ind w:left="57" w:right="57" w:firstLine="0"/>
    </w:pPr>
    <w:rPr>
      <w:rFonts w:eastAsiaTheme="minorEastAsia"/>
      <w:sz w:val="20"/>
      <w:szCs w:val="20"/>
      <w:lang w:eastAsia="da-DK"/>
    </w:rPr>
  </w:style>
  <w:style w:type="paragraph" w:customStyle="1" w:styleId="TableListBullet">
    <w:name w:val="Table List Bullet"/>
    <w:basedOn w:val="Opstilling-punkttegn"/>
    <w:link w:val="TableListBulletTegn"/>
    <w:rsid w:val="00DF0825"/>
    <w:pPr>
      <w:numPr>
        <w:numId w:val="0"/>
      </w:numPr>
      <w:spacing w:line="240" w:lineRule="auto"/>
    </w:pPr>
    <w:rPr>
      <w:rFonts w:eastAsiaTheme="minorEastAsia"/>
      <w:sz w:val="20"/>
      <w:szCs w:val="20"/>
      <w:lang w:eastAsia="da-DK"/>
    </w:rPr>
  </w:style>
  <w:style w:type="character" w:customStyle="1" w:styleId="TableListBulletTegn">
    <w:name w:val="Table List Bullet Tegn"/>
    <w:basedOn w:val="Standardskrifttypeiafsnit"/>
    <w:link w:val="TableListBullet"/>
    <w:rsid w:val="00DF0825"/>
    <w:rPr>
      <w:rFonts w:eastAsiaTheme="minorEastAsia"/>
      <w:sz w:val="20"/>
      <w:szCs w:val="20"/>
      <w:lang w:eastAsia="da-DK"/>
    </w:rPr>
  </w:style>
  <w:style w:type="paragraph" w:styleId="Opstilling-punkttegn">
    <w:name w:val="List Bullet"/>
    <w:basedOn w:val="Normal"/>
    <w:uiPriority w:val="99"/>
    <w:semiHidden/>
    <w:unhideWhenUsed/>
    <w:rsid w:val="00DF0825"/>
    <w:pPr>
      <w:numPr>
        <w:numId w:val="1"/>
      </w:numPr>
      <w:contextualSpacing/>
    </w:pPr>
  </w:style>
  <w:style w:type="paragraph" w:styleId="Brdtekst">
    <w:name w:val="Body Text"/>
    <w:basedOn w:val="Normal"/>
    <w:link w:val="BrdtekstTegn"/>
    <w:uiPriority w:val="99"/>
    <w:semiHidden/>
    <w:unhideWhenUsed/>
    <w:rsid w:val="00DF0825"/>
    <w:pPr>
      <w:spacing w:after="120"/>
    </w:pPr>
  </w:style>
  <w:style w:type="character" w:customStyle="1" w:styleId="BrdtekstTegn">
    <w:name w:val="Brødtekst Tegn"/>
    <w:basedOn w:val="Standardskrifttypeiafsnit"/>
    <w:link w:val="Brdtekst"/>
    <w:uiPriority w:val="99"/>
    <w:semiHidden/>
    <w:rsid w:val="00DF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11548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2016-08-15T08:54:00Z</cp:lastPrinted>
  <dcterms:created xsi:type="dcterms:W3CDTF">2016-08-15T08:53:00Z</dcterms:created>
  <dcterms:modified xsi:type="dcterms:W3CDTF">2016-08-15T08:56:00Z</dcterms:modified>
</cp:coreProperties>
</file>