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5F" w:rsidRDefault="00B853FD" w:rsidP="00B853FD">
      <w:pPr>
        <w:pStyle w:val="Titel"/>
        <w:spacing w:before="240"/>
      </w:pPr>
      <w:r>
        <w:t>Lektionsplan: Myter og historiebrug</w:t>
      </w:r>
    </w:p>
    <w:p w:rsidR="00B853FD" w:rsidRPr="00B853FD" w:rsidRDefault="00B853FD" w:rsidP="00B853FD">
      <w:pPr>
        <w:spacing w:after="0"/>
      </w:pPr>
    </w:p>
    <w:tbl>
      <w:tblPr>
        <w:tblStyle w:val="Tabel-Gitter"/>
        <w:tblW w:w="15452" w:type="dxa"/>
        <w:tblInd w:w="-743" w:type="dxa"/>
        <w:tblLook w:val="04A0" w:firstRow="1" w:lastRow="0" w:firstColumn="1" w:lastColumn="0" w:noHBand="0" w:noVBand="1"/>
      </w:tblPr>
      <w:tblGrid>
        <w:gridCol w:w="1006"/>
        <w:gridCol w:w="2539"/>
        <w:gridCol w:w="2693"/>
        <w:gridCol w:w="2551"/>
        <w:gridCol w:w="3686"/>
        <w:gridCol w:w="2977"/>
      </w:tblGrid>
      <w:tr w:rsidR="00B853FD" w:rsidRPr="00B853FD" w:rsidTr="00264878">
        <w:tc>
          <w:tcPr>
            <w:tcW w:w="15452" w:type="dxa"/>
            <w:gridSpan w:val="6"/>
          </w:tcPr>
          <w:p w:rsidR="00B853FD" w:rsidRPr="00B853FD" w:rsidRDefault="00B853FD" w:rsidP="00B853FD">
            <w:pPr>
              <w:jc w:val="center"/>
              <w:rPr>
                <w:b/>
                <w:sz w:val="32"/>
                <w:szCs w:val="32"/>
              </w:rPr>
            </w:pPr>
            <w:r w:rsidRPr="00B853FD">
              <w:rPr>
                <w:b/>
                <w:sz w:val="32"/>
                <w:szCs w:val="32"/>
              </w:rPr>
              <w:t>Lektionsplan</w:t>
            </w:r>
          </w:p>
        </w:tc>
      </w:tr>
      <w:tr w:rsidR="00B853FD" w:rsidRPr="00B853FD" w:rsidTr="00264878">
        <w:tc>
          <w:tcPr>
            <w:tcW w:w="1006" w:type="dxa"/>
          </w:tcPr>
          <w:p w:rsidR="00B853FD" w:rsidRPr="00B853FD" w:rsidRDefault="00B853FD" w:rsidP="00B853FD">
            <w:pPr>
              <w:rPr>
                <w:sz w:val="16"/>
                <w:szCs w:val="16"/>
              </w:rPr>
            </w:pPr>
            <w:r w:rsidRPr="00B853FD">
              <w:rPr>
                <w:b/>
                <w:sz w:val="24"/>
                <w:szCs w:val="24"/>
              </w:rPr>
              <w:t>Modul</w:t>
            </w:r>
          </w:p>
        </w:tc>
        <w:tc>
          <w:tcPr>
            <w:tcW w:w="2539" w:type="dxa"/>
          </w:tcPr>
          <w:p w:rsidR="00B853FD" w:rsidRPr="00B853FD" w:rsidRDefault="00B853FD" w:rsidP="00B853FD">
            <w:pPr>
              <w:rPr>
                <w:b/>
              </w:rPr>
            </w:pPr>
            <w:r w:rsidRPr="00B853FD">
              <w:rPr>
                <w:b/>
                <w:sz w:val="24"/>
                <w:szCs w:val="24"/>
              </w:rPr>
              <w:t>Indholdsmæssigt fokus</w:t>
            </w:r>
          </w:p>
        </w:tc>
        <w:tc>
          <w:tcPr>
            <w:tcW w:w="2693" w:type="dxa"/>
          </w:tcPr>
          <w:p w:rsidR="00B853FD" w:rsidRPr="00B853FD" w:rsidRDefault="00B853FD" w:rsidP="00B853FD">
            <w:r w:rsidRPr="00B853FD">
              <w:rPr>
                <w:b/>
                <w:sz w:val="24"/>
                <w:szCs w:val="24"/>
              </w:rPr>
              <w:t>Færdighedsmål</w:t>
            </w:r>
          </w:p>
        </w:tc>
        <w:tc>
          <w:tcPr>
            <w:tcW w:w="2551" w:type="dxa"/>
          </w:tcPr>
          <w:p w:rsidR="00B853FD" w:rsidRPr="00B853FD" w:rsidRDefault="00B853FD" w:rsidP="00B853FD">
            <w:r w:rsidRPr="00B853FD">
              <w:rPr>
                <w:b/>
                <w:sz w:val="24"/>
                <w:szCs w:val="24"/>
              </w:rPr>
              <w:t>Læringsmål</w:t>
            </w:r>
          </w:p>
        </w:tc>
        <w:tc>
          <w:tcPr>
            <w:tcW w:w="3686" w:type="dxa"/>
          </w:tcPr>
          <w:p w:rsidR="00B853FD" w:rsidRPr="00B853FD" w:rsidRDefault="00B853FD" w:rsidP="00B853FD">
            <w:r w:rsidRPr="00B853FD">
              <w:rPr>
                <w:b/>
                <w:sz w:val="24"/>
                <w:szCs w:val="24"/>
              </w:rPr>
              <w:t>Undervisningsaktivitet</w:t>
            </w:r>
          </w:p>
        </w:tc>
        <w:tc>
          <w:tcPr>
            <w:tcW w:w="2977" w:type="dxa"/>
          </w:tcPr>
          <w:p w:rsidR="00B853FD" w:rsidRPr="00B853FD" w:rsidRDefault="00B853FD" w:rsidP="00B853FD">
            <w:pPr>
              <w:rPr>
                <w:b/>
                <w:sz w:val="24"/>
                <w:szCs w:val="24"/>
              </w:rPr>
            </w:pPr>
            <w:r w:rsidRPr="00B853FD">
              <w:rPr>
                <w:b/>
                <w:sz w:val="24"/>
                <w:szCs w:val="24"/>
              </w:rPr>
              <w:t>Tegn på læring</w:t>
            </w:r>
          </w:p>
          <w:p w:rsidR="00B853FD" w:rsidRPr="00B853FD" w:rsidRDefault="00B853FD" w:rsidP="00B853FD"/>
        </w:tc>
      </w:tr>
      <w:tr w:rsidR="00B853FD" w:rsidRPr="00B853FD" w:rsidTr="00264878">
        <w:tc>
          <w:tcPr>
            <w:tcW w:w="1006" w:type="dxa"/>
          </w:tcPr>
          <w:p w:rsidR="00B853FD" w:rsidRPr="00B853FD" w:rsidRDefault="00B853FD" w:rsidP="00B853FD">
            <w:pPr>
              <w:rPr>
                <w:sz w:val="20"/>
              </w:rPr>
            </w:pPr>
            <w:r w:rsidRPr="00B853FD">
              <w:rPr>
                <w:sz w:val="20"/>
              </w:rPr>
              <w:t>1</w:t>
            </w:r>
          </w:p>
          <w:p w:rsidR="00B853FD" w:rsidRPr="00B853FD" w:rsidRDefault="00B853FD" w:rsidP="00B853FD">
            <w:pPr>
              <w:rPr>
                <w:sz w:val="20"/>
              </w:rPr>
            </w:pPr>
            <w:r w:rsidRPr="00B853FD">
              <w:rPr>
                <w:sz w:val="20"/>
              </w:rPr>
              <w:t>(2 lektioner)</w:t>
            </w:r>
          </w:p>
        </w:tc>
        <w:tc>
          <w:tcPr>
            <w:tcW w:w="2539" w:type="dxa"/>
          </w:tcPr>
          <w:p w:rsidR="00B853FD" w:rsidRPr="00B853FD" w:rsidRDefault="00B853FD" w:rsidP="00B853FD">
            <w:pPr>
              <w:rPr>
                <w:sz w:val="20"/>
              </w:rPr>
            </w:pPr>
            <w:r w:rsidRPr="00B853FD">
              <w:rPr>
                <w:sz w:val="20"/>
              </w:rPr>
              <w:t>Myters indhold og funktion</w:t>
            </w:r>
          </w:p>
        </w:tc>
        <w:tc>
          <w:tcPr>
            <w:tcW w:w="2693" w:type="dxa"/>
          </w:tcPr>
          <w:p w:rsidR="00B853FD" w:rsidRPr="00B853FD" w:rsidRDefault="00B853FD" w:rsidP="00B853FD">
            <w:pPr>
              <w:rPr>
                <w:sz w:val="20"/>
              </w:rPr>
            </w:pPr>
            <w:r w:rsidRPr="00B853FD">
              <w:rPr>
                <w:sz w:val="20"/>
              </w:rPr>
              <w:t>Eleven kan forklare historiske fortællingers sammenhæng med fortidsfortolkninger og nutidsforståelser</w:t>
            </w:r>
          </w:p>
        </w:tc>
        <w:tc>
          <w:tcPr>
            <w:tcW w:w="2551" w:type="dxa"/>
          </w:tcPr>
          <w:p w:rsidR="00B853FD" w:rsidRPr="00B853FD" w:rsidRDefault="00B853FD" w:rsidP="00B853FD">
            <w:pPr>
              <w:rPr>
                <w:sz w:val="20"/>
              </w:rPr>
            </w:pPr>
            <w:r w:rsidRPr="00B853FD">
              <w:rPr>
                <w:sz w:val="20"/>
              </w:rPr>
              <w:t>Eleven kan</w:t>
            </w:r>
          </w:p>
          <w:p w:rsidR="00B853FD" w:rsidRPr="00B853FD" w:rsidRDefault="00B853FD" w:rsidP="00B853FD">
            <w:pPr>
              <w:numPr>
                <w:ilvl w:val="0"/>
                <w:numId w:val="1"/>
              </w:numPr>
              <w:contextualSpacing/>
              <w:rPr>
                <w:sz w:val="20"/>
              </w:rPr>
            </w:pPr>
            <w:r w:rsidRPr="00B853FD">
              <w:rPr>
                <w:sz w:val="20"/>
              </w:rPr>
              <w:t>forklare hvad en historisk myte er</w:t>
            </w:r>
          </w:p>
          <w:p w:rsidR="00B853FD" w:rsidRPr="00B853FD" w:rsidRDefault="00B853FD" w:rsidP="00B853FD">
            <w:pPr>
              <w:numPr>
                <w:ilvl w:val="0"/>
                <w:numId w:val="1"/>
              </w:numPr>
              <w:contextualSpacing/>
              <w:rPr>
                <w:sz w:val="20"/>
              </w:rPr>
            </w:pPr>
            <w:r w:rsidRPr="00B853FD">
              <w:rPr>
                <w:sz w:val="20"/>
              </w:rPr>
              <w:t>give eksempler på historiske myter</w:t>
            </w:r>
          </w:p>
          <w:p w:rsidR="00B853FD" w:rsidRPr="00B853FD" w:rsidRDefault="00B853FD" w:rsidP="00B853FD">
            <w:pPr>
              <w:numPr>
                <w:ilvl w:val="0"/>
                <w:numId w:val="1"/>
              </w:numPr>
              <w:contextualSpacing/>
              <w:rPr>
                <w:sz w:val="20"/>
              </w:rPr>
            </w:pPr>
            <w:r w:rsidRPr="00B853FD">
              <w:rPr>
                <w:sz w:val="20"/>
              </w:rPr>
              <w:t>forklare hvordan og hvorfor myter opstår</w:t>
            </w:r>
          </w:p>
          <w:p w:rsidR="00B853FD" w:rsidRPr="00B853FD" w:rsidRDefault="00B853FD" w:rsidP="00B853FD">
            <w:pPr>
              <w:numPr>
                <w:ilvl w:val="0"/>
                <w:numId w:val="1"/>
              </w:numPr>
              <w:contextualSpacing/>
              <w:rPr>
                <w:sz w:val="20"/>
              </w:rPr>
            </w:pPr>
            <w:r w:rsidRPr="00B853FD">
              <w:rPr>
                <w:sz w:val="20"/>
              </w:rPr>
              <w:t>tage stilling til hvorfor en historisk fortælling er en myte</w:t>
            </w:r>
          </w:p>
          <w:p w:rsidR="00B853FD" w:rsidRPr="00B853FD" w:rsidRDefault="00B853FD" w:rsidP="00B853FD">
            <w:pPr>
              <w:ind w:left="360"/>
              <w:contextualSpacing/>
              <w:rPr>
                <w:sz w:val="20"/>
              </w:rPr>
            </w:pPr>
          </w:p>
        </w:tc>
        <w:tc>
          <w:tcPr>
            <w:tcW w:w="3686" w:type="dxa"/>
          </w:tcPr>
          <w:p w:rsidR="00B853FD" w:rsidRPr="00B853FD" w:rsidRDefault="00B853FD" w:rsidP="00B853FD">
            <w:pPr>
              <w:numPr>
                <w:ilvl w:val="0"/>
                <w:numId w:val="1"/>
              </w:numPr>
              <w:contextualSpacing/>
              <w:rPr>
                <w:sz w:val="20"/>
              </w:rPr>
            </w:pPr>
            <w:r w:rsidRPr="00B853FD">
              <w:rPr>
                <w:sz w:val="20"/>
              </w:rPr>
              <w:t>Læreren gennemgår læringsmålene.</w:t>
            </w:r>
          </w:p>
          <w:p w:rsidR="00B853FD" w:rsidRPr="00B853FD" w:rsidRDefault="00B853FD" w:rsidP="00B853FD">
            <w:pPr>
              <w:numPr>
                <w:ilvl w:val="0"/>
                <w:numId w:val="1"/>
              </w:numPr>
              <w:contextualSpacing/>
              <w:rPr>
                <w:sz w:val="20"/>
              </w:rPr>
            </w:pPr>
            <w:r w:rsidRPr="00B853FD">
              <w:rPr>
                <w:sz w:val="20"/>
              </w:rPr>
              <w:t>Eleverne giver bud på, hvad en myte er.</w:t>
            </w:r>
          </w:p>
          <w:p w:rsidR="00B853FD" w:rsidRPr="00B853FD" w:rsidRDefault="00B853FD" w:rsidP="00B853FD">
            <w:pPr>
              <w:numPr>
                <w:ilvl w:val="0"/>
                <w:numId w:val="1"/>
              </w:numPr>
              <w:contextualSpacing/>
              <w:rPr>
                <w:sz w:val="20"/>
              </w:rPr>
            </w:pPr>
            <w:r w:rsidRPr="00B853FD">
              <w:rPr>
                <w:sz w:val="20"/>
              </w:rPr>
              <w:t>Læreren forklarer, hvad myter er. Brug f.eks. teksten “introduktion” som læses højt for eleverne (teksten er meget kort)</w:t>
            </w:r>
          </w:p>
          <w:p w:rsidR="00B853FD" w:rsidRPr="00B853FD" w:rsidRDefault="00B853FD" w:rsidP="00B853FD">
            <w:pPr>
              <w:numPr>
                <w:ilvl w:val="0"/>
                <w:numId w:val="1"/>
              </w:numPr>
              <w:contextualSpacing/>
              <w:rPr>
                <w:sz w:val="20"/>
              </w:rPr>
            </w:pPr>
            <w:r w:rsidRPr="00B853FD">
              <w:rPr>
                <w:sz w:val="20"/>
              </w:rPr>
              <w:t>Spørg eleverne, hvilke myter de kender og skriv dem op på tavlen. Pas på det ikke bliver for meget med de bibelske myter, da vi jo faktisk gerne vil have dem til at finde nogle historiske myter f.eks.: vikingerne havde horn i hjelmen</w:t>
            </w:r>
            <w:r w:rsidRPr="00B853FD">
              <w:rPr>
                <w:sz w:val="16"/>
                <w:szCs w:val="16"/>
              </w:rPr>
              <w:t xml:space="preserve">, </w:t>
            </w:r>
            <w:r w:rsidRPr="00B853FD">
              <w:rPr>
                <w:sz w:val="20"/>
              </w:rPr>
              <w:t xml:space="preserve">dannebrog faldt ned fra himlen, </w:t>
            </w:r>
            <w:proofErr w:type="spellStart"/>
            <w:r w:rsidRPr="00B853FD">
              <w:rPr>
                <w:sz w:val="20"/>
              </w:rPr>
              <w:t>Poppos</w:t>
            </w:r>
            <w:proofErr w:type="spellEnd"/>
            <w:r w:rsidRPr="00B853FD">
              <w:rPr>
                <w:sz w:val="20"/>
              </w:rPr>
              <w:t xml:space="preserve"> jernbyrd, Harald Blåtand gjorde danerne kristne, Holger Danske vil vågne, hvis Danmark bliver angrebet osv.</w:t>
            </w:r>
          </w:p>
          <w:p w:rsidR="00B853FD" w:rsidRPr="00B853FD" w:rsidRDefault="00B853FD" w:rsidP="00B853FD">
            <w:pPr>
              <w:numPr>
                <w:ilvl w:val="0"/>
                <w:numId w:val="1"/>
              </w:numPr>
              <w:contextualSpacing/>
              <w:rPr>
                <w:sz w:val="20"/>
              </w:rPr>
            </w:pPr>
            <w:r w:rsidRPr="00B853FD">
              <w:rPr>
                <w:sz w:val="20"/>
              </w:rPr>
              <w:t>Eleverne arbejder sammen om at forklare hvordan og hvorfor myter opstår.</w:t>
            </w:r>
          </w:p>
          <w:p w:rsidR="00B853FD" w:rsidRPr="00B853FD" w:rsidRDefault="00B853FD" w:rsidP="00B853FD">
            <w:pPr>
              <w:numPr>
                <w:ilvl w:val="0"/>
                <w:numId w:val="1"/>
              </w:numPr>
              <w:contextualSpacing/>
              <w:rPr>
                <w:sz w:val="20"/>
              </w:rPr>
            </w:pPr>
            <w:r w:rsidRPr="00B853FD">
              <w:rPr>
                <w:sz w:val="20"/>
              </w:rPr>
              <w:t>Læreren følger op på elevernes arbejde og uddyber deres svar</w:t>
            </w:r>
          </w:p>
          <w:p w:rsidR="00B853FD" w:rsidRPr="00B853FD" w:rsidRDefault="00B853FD" w:rsidP="00B853FD">
            <w:pPr>
              <w:numPr>
                <w:ilvl w:val="0"/>
                <w:numId w:val="1"/>
              </w:numPr>
              <w:contextualSpacing/>
              <w:rPr>
                <w:sz w:val="20"/>
              </w:rPr>
            </w:pPr>
            <w:r w:rsidRPr="00B853FD">
              <w:rPr>
                <w:sz w:val="20"/>
              </w:rPr>
              <w:t xml:space="preserve">Eleverne får udleveret små tekstbidder og laver en </w:t>
            </w:r>
            <w:proofErr w:type="spellStart"/>
            <w:r w:rsidRPr="00B853FD">
              <w:rPr>
                <w:sz w:val="20"/>
              </w:rPr>
              <w:t>walk</w:t>
            </w:r>
            <w:proofErr w:type="spellEnd"/>
            <w:r w:rsidRPr="00B853FD">
              <w:rPr>
                <w:sz w:val="20"/>
              </w:rPr>
              <w:t xml:space="preserve"> and talk (se bilag 1 og ”øvrige kommentarer”)</w:t>
            </w:r>
          </w:p>
          <w:p w:rsidR="00B853FD" w:rsidRPr="00B853FD" w:rsidRDefault="00B853FD" w:rsidP="00B853FD">
            <w:pPr>
              <w:numPr>
                <w:ilvl w:val="0"/>
                <w:numId w:val="1"/>
              </w:numPr>
              <w:contextualSpacing/>
              <w:rPr>
                <w:sz w:val="20"/>
              </w:rPr>
            </w:pPr>
            <w:r w:rsidRPr="00B853FD">
              <w:rPr>
                <w:sz w:val="20"/>
              </w:rPr>
              <w:t xml:space="preserve">Læreren laver evt. efterfølgende en opsamling og kan her også komme nærmere ind på forskelle og ligheder </w:t>
            </w:r>
            <w:r w:rsidRPr="00B853FD">
              <w:rPr>
                <w:sz w:val="20"/>
              </w:rPr>
              <w:lastRenderedPageBreak/>
              <w:t>mellem de tre myter.</w:t>
            </w:r>
          </w:p>
        </w:tc>
        <w:tc>
          <w:tcPr>
            <w:tcW w:w="2977" w:type="dxa"/>
          </w:tcPr>
          <w:p w:rsidR="00B853FD" w:rsidRPr="00B853FD" w:rsidRDefault="00B853FD" w:rsidP="00B853FD">
            <w:pPr>
              <w:widowControl w:val="0"/>
              <w:contextualSpacing/>
              <w:rPr>
                <w:rFonts w:eastAsiaTheme="minorEastAsia"/>
                <w:sz w:val="18"/>
                <w:lang w:eastAsia="da-DK"/>
              </w:rPr>
            </w:pPr>
          </w:p>
        </w:tc>
      </w:tr>
      <w:tr w:rsidR="00B853FD" w:rsidRPr="00B853FD" w:rsidTr="00264878">
        <w:tc>
          <w:tcPr>
            <w:tcW w:w="1006" w:type="dxa"/>
          </w:tcPr>
          <w:p w:rsidR="00B853FD" w:rsidRPr="00B853FD" w:rsidRDefault="00B853FD" w:rsidP="00B853FD">
            <w:pPr>
              <w:rPr>
                <w:sz w:val="20"/>
              </w:rPr>
            </w:pPr>
            <w:r w:rsidRPr="00B853FD">
              <w:rPr>
                <w:sz w:val="20"/>
              </w:rPr>
              <w:lastRenderedPageBreak/>
              <w:t>2</w:t>
            </w:r>
          </w:p>
          <w:p w:rsidR="00B853FD" w:rsidRPr="00B853FD" w:rsidRDefault="00B853FD" w:rsidP="00B853FD">
            <w:pPr>
              <w:rPr>
                <w:sz w:val="20"/>
              </w:rPr>
            </w:pPr>
            <w:r w:rsidRPr="00B853FD">
              <w:rPr>
                <w:sz w:val="20"/>
              </w:rPr>
              <w:t>(2 lektioner)</w:t>
            </w:r>
          </w:p>
        </w:tc>
        <w:tc>
          <w:tcPr>
            <w:tcW w:w="2539" w:type="dxa"/>
          </w:tcPr>
          <w:p w:rsidR="00B853FD" w:rsidRPr="00B853FD" w:rsidRDefault="00B853FD" w:rsidP="00B853FD">
            <w:pPr>
              <w:rPr>
                <w:sz w:val="20"/>
              </w:rPr>
            </w:pPr>
            <w:r w:rsidRPr="00B853FD">
              <w:rPr>
                <w:sz w:val="20"/>
              </w:rPr>
              <w:t>Historiebrug i salgsøjemed og hverdagsliv</w:t>
            </w:r>
          </w:p>
        </w:tc>
        <w:tc>
          <w:tcPr>
            <w:tcW w:w="2693" w:type="dxa"/>
          </w:tcPr>
          <w:p w:rsidR="00B853FD" w:rsidRPr="00B853FD" w:rsidRDefault="00B853FD" w:rsidP="00B853FD">
            <w:pPr>
              <w:rPr>
                <w:sz w:val="20"/>
              </w:rPr>
            </w:pPr>
            <w:r w:rsidRPr="00B853FD">
              <w:rPr>
                <w:sz w:val="20"/>
              </w:rPr>
              <w:t>Eleven kan analysere brug og funktion af fortalt historie</w:t>
            </w:r>
          </w:p>
        </w:tc>
        <w:tc>
          <w:tcPr>
            <w:tcW w:w="2551" w:type="dxa"/>
          </w:tcPr>
          <w:p w:rsidR="00B853FD" w:rsidRPr="00B853FD" w:rsidRDefault="00B853FD" w:rsidP="00B853FD">
            <w:pPr>
              <w:rPr>
                <w:sz w:val="20"/>
              </w:rPr>
            </w:pPr>
            <w:r w:rsidRPr="00B853FD">
              <w:rPr>
                <w:sz w:val="20"/>
              </w:rPr>
              <w:t>Eleven kan</w:t>
            </w:r>
          </w:p>
          <w:p w:rsidR="00B853FD" w:rsidRPr="00B853FD" w:rsidRDefault="00B853FD" w:rsidP="00B853FD">
            <w:pPr>
              <w:numPr>
                <w:ilvl w:val="0"/>
                <w:numId w:val="1"/>
              </w:numPr>
              <w:contextualSpacing/>
              <w:rPr>
                <w:sz w:val="20"/>
              </w:rPr>
            </w:pPr>
            <w:r w:rsidRPr="00B853FD">
              <w:rPr>
                <w:sz w:val="20"/>
              </w:rPr>
              <w:t>forklare begrebet ”historiebrug”</w:t>
            </w:r>
          </w:p>
          <w:p w:rsidR="00B853FD" w:rsidRPr="00B853FD" w:rsidRDefault="00B853FD" w:rsidP="00B853FD">
            <w:pPr>
              <w:numPr>
                <w:ilvl w:val="0"/>
                <w:numId w:val="1"/>
              </w:numPr>
              <w:contextualSpacing/>
              <w:rPr>
                <w:sz w:val="20"/>
              </w:rPr>
            </w:pPr>
            <w:r w:rsidRPr="00B853FD">
              <w:rPr>
                <w:sz w:val="20"/>
              </w:rPr>
              <w:t>give eksempler på, hvordan de selv bruger fortiden i argumentation</w:t>
            </w:r>
          </w:p>
          <w:p w:rsidR="00B853FD" w:rsidRPr="00B853FD" w:rsidRDefault="00B853FD" w:rsidP="00B853FD">
            <w:pPr>
              <w:numPr>
                <w:ilvl w:val="0"/>
                <w:numId w:val="1"/>
              </w:numPr>
              <w:contextualSpacing/>
              <w:rPr>
                <w:sz w:val="20"/>
              </w:rPr>
            </w:pPr>
            <w:r w:rsidRPr="00B853FD">
              <w:rPr>
                <w:sz w:val="20"/>
              </w:rPr>
              <w:t>give eksempler på forskellige former for historiebrug i lokalsamfundet</w:t>
            </w:r>
          </w:p>
          <w:p w:rsidR="00B853FD" w:rsidRPr="00B853FD" w:rsidRDefault="00B853FD" w:rsidP="00B853FD">
            <w:pPr>
              <w:ind w:left="360"/>
              <w:contextualSpacing/>
              <w:rPr>
                <w:sz w:val="20"/>
              </w:rPr>
            </w:pPr>
          </w:p>
        </w:tc>
        <w:tc>
          <w:tcPr>
            <w:tcW w:w="3686" w:type="dxa"/>
          </w:tcPr>
          <w:p w:rsidR="00B853FD" w:rsidRPr="00B853FD" w:rsidRDefault="00B853FD" w:rsidP="00B853FD">
            <w:pPr>
              <w:numPr>
                <w:ilvl w:val="0"/>
                <w:numId w:val="2"/>
              </w:numPr>
              <w:contextualSpacing/>
              <w:rPr>
                <w:sz w:val="20"/>
              </w:rPr>
            </w:pPr>
            <w:r w:rsidRPr="00B853FD">
              <w:rPr>
                <w:sz w:val="20"/>
              </w:rPr>
              <w:t>Eleverne læser “historiebrug”</w:t>
            </w:r>
          </w:p>
          <w:p w:rsidR="00B853FD" w:rsidRPr="00B853FD" w:rsidRDefault="00B853FD" w:rsidP="00B853FD">
            <w:pPr>
              <w:numPr>
                <w:ilvl w:val="0"/>
                <w:numId w:val="2"/>
              </w:numPr>
              <w:contextualSpacing/>
              <w:rPr>
                <w:sz w:val="20"/>
              </w:rPr>
            </w:pPr>
            <w:r w:rsidRPr="00B853FD">
              <w:rPr>
                <w:sz w:val="20"/>
              </w:rPr>
              <w:t xml:space="preserve">Læreren skriver på tavlen: ”hvordan bruger I selv historie i hverdagen?” Eleverne besvarer dette – evt. med brug af disse startsætninger: ”Jeg plejer at…”, ”I går sagde du…”, ”han har aldrig…” osv. </w:t>
            </w:r>
          </w:p>
          <w:p w:rsidR="00B853FD" w:rsidRPr="00B853FD" w:rsidRDefault="00B853FD" w:rsidP="00B853FD">
            <w:pPr>
              <w:ind w:left="360"/>
              <w:contextualSpacing/>
              <w:rPr>
                <w:sz w:val="20"/>
              </w:rPr>
            </w:pPr>
            <w:r w:rsidRPr="00B853FD">
              <w:rPr>
                <w:sz w:val="20"/>
              </w:rPr>
              <w:t>Pointen er, at hver gang vi bruger erfaringer/fortiden som middel for at nå et mål, så er der tale om historiebrug.</w:t>
            </w:r>
          </w:p>
          <w:p w:rsidR="00B853FD" w:rsidRPr="00B853FD" w:rsidRDefault="00B853FD" w:rsidP="00B853FD">
            <w:pPr>
              <w:numPr>
                <w:ilvl w:val="0"/>
                <w:numId w:val="2"/>
              </w:numPr>
              <w:contextualSpacing/>
              <w:rPr>
                <w:sz w:val="20"/>
              </w:rPr>
            </w:pPr>
            <w:r w:rsidRPr="00B853FD">
              <w:rPr>
                <w:sz w:val="20"/>
              </w:rPr>
              <w:t xml:space="preserve">Eleverne sendes ud i lokalområdet med mobiltelefoner for at finde eksempler på historiebrug og tage billeder af disse. Se mere under ”øvrige kommentarer”. </w:t>
            </w:r>
          </w:p>
          <w:p w:rsidR="00B853FD" w:rsidRPr="00B853FD" w:rsidRDefault="00B853FD" w:rsidP="00B853FD">
            <w:pPr>
              <w:ind w:left="360"/>
              <w:contextualSpacing/>
              <w:rPr>
                <w:sz w:val="20"/>
              </w:rPr>
            </w:pPr>
            <w:r w:rsidRPr="00B853FD">
              <w:rPr>
                <w:sz w:val="20"/>
              </w:rPr>
              <w:t>Tilbage på skolen besvarer eleverne i grupper, med udgangspunkt i deres billeder, efterfølgende:</w:t>
            </w:r>
          </w:p>
          <w:p w:rsidR="00B853FD" w:rsidRPr="00B853FD" w:rsidRDefault="00B853FD" w:rsidP="00B853FD">
            <w:pPr>
              <w:ind w:left="360"/>
              <w:contextualSpacing/>
              <w:rPr>
                <w:sz w:val="20"/>
              </w:rPr>
            </w:pPr>
            <w:r w:rsidRPr="00B853FD">
              <w:rPr>
                <w:sz w:val="20"/>
              </w:rPr>
              <w:t>- Hvilke produkter/varer i butikkerne er eksempler på historiebrug?</w:t>
            </w:r>
          </w:p>
          <w:p w:rsidR="00B853FD" w:rsidRPr="00B853FD" w:rsidRDefault="00B853FD" w:rsidP="00B853FD">
            <w:pPr>
              <w:ind w:left="360"/>
              <w:contextualSpacing/>
              <w:rPr>
                <w:sz w:val="20"/>
              </w:rPr>
            </w:pPr>
            <w:r w:rsidRPr="00B853FD">
              <w:rPr>
                <w:sz w:val="20"/>
              </w:rPr>
              <w:t xml:space="preserve">- Hvordan bruger vores by/lokalområdet historien? </w:t>
            </w:r>
          </w:p>
          <w:p w:rsidR="00B853FD" w:rsidRPr="00B853FD" w:rsidRDefault="00B853FD" w:rsidP="00B853FD">
            <w:pPr>
              <w:ind w:left="360"/>
              <w:contextualSpacing/>
              <w:rPr>
                <w:sz w:val="20"/>
              </w:rPr>
            </w:pPr>
            <w:r w:rsidRPr="00B853FD">
              <w:rPr>
                <w:sz w:val="20"/>
              </w:rPr>
              <w:t>- Med hvilket formål bruges historien i butikkerne og i vores by/lokalsamfund?</w:t>
            </w:r>
          </w:p>
          <w:p w:rsidR="00B853FD" w:rsidRPr="00B853FD" w:rsidRDefault="00B853FD" w:rsidP="00B853FD">
            <w:pPr>
              <w:numPr>
                <w:ilvl w:val="0"/>
                <w:numId w:val="2"/>
              </w:numPr>
              <w:contextualSpacing/>
              <w:rPr>
                <w:sz w:val="20"/>
              </w:rPr>
            </w:pPr>
            <w:r w:rsidRPr="00B853FD">
              <w:rPr>
                <w:sz w:val="20"/>
              </w:rPr>
              <w:t>Lav evt. fælles opsamling</w:t>
            </w:r>
          </w:p>
        </w:tc>
        <w:tc>
          <w:tcPr>
            <w:tcW w:w="2977" w:type="dxa"/>
          </w:tcPr>
          <w:p w:rsidR="00B853FD" w:rsidRPr="00B853FD" w:rsidRDefault="00B853FD" w:rsidP="00B853FD">
            <w:pPr>
              <w:rPr>
                <w:sz w:val="20"/>
              </w:rPr>
            </w:pPr>
          </w:p>
        </w:tc>
      </w:tr>
      <w:tr w:rsidR="00B853FD" w:rsidRPr="00B853FD" w:rsidTr="00264878">
        <w:tc>
          <w:tcPr>
            <w:tcW w:w="1006" w:type="dxa"/>
          </w:tcPr>
          <w:p w:rsidR="00B853FD" w:rsidRPr="00B853FD" w:rsidRDefault="00B853FD" w:rsidP="00B853FD">
            <w:pPr>
              <w:rPr>
                <w:sz w:val="20"/>
              </w:rPr>
            </w:pPr>
            <w:r w:rsidRPr="00B853FD">
              <w:rPr>
                <w:sz w:val="20"/>
              </w:rPr>
              <w:t>3</w:t>
            </w:r>
          </w:p>
          <w:p w:rsidR="00B853FD" w:rsidRPr="00B853FD" w:rsidRDefault="00B853FD" w:rsidP="00B853FD">
            <w:pPr>
              <w:rPr>
                <w:sz w:val="20"/>
              </w:rPr>
            </w:pPr>
            <w:r w:rsidRPr="00B853FD">
              <w:rPr>
                <w:sz w:val="20"/>
              </w:rPr>
              <w:t>(4 lektioner)</w:t>
            </w:r>
          </w:p>
        </w:tc>
        <w:tc>
          <w:tcPr>
            <w:tcW w:w="2539" w:type="dxa"/>
          </w:tcPr>
          <w:p w:rsidR="00B853FD" w:rsidRPr="00B853FD" w:rsidRDefault="00B853FD" w:rsidP="00B853FD">
            <w:pPr>
              <w:rPr>
                <w:sz w:val="20"/>
              </w:rPr>
            </w:pPr>
            <w:r w:rsidRPr="00B853FD">
              <w:rPr>
                <w:sz w:val="20"/>
              </w:rPr>
              <w:t xml:space="preserve">Dansk kultur </w:t>
            </w:r>
          </w:p>
        </w:tc>
        <w:tc>
          <w:tcPr>
            <w:tcW w:w="2693" w:type="dxa"/>
          </w:tcPr>
          <w:p w:rsidR="00B853FD" w:rsidRPr="00B853FD" w:rsidRDefault="00B853FD" w:rsidP="00B853FD">
            <w:pPr>
              <w:rPr>
                <w:sz w:val="20"/>
              </w:rPr>
            </w:pPr>
            <w:r w:rsidRPr="00B853FD">
              <w:rPr>
                <w:sz w:val="20"/>
              </w:rPr>
              <w:t>Eleven kan forklare historiske fortællingers sammenhæng med fortidsfortolkninger og nutidsforståelser</w:t>
            </w:r>
          </w:p>
        </w:tc>
        <w:tc>
          <w:tcPr>
            <w:tcW w:w="2551" w:type="dxa"/>
          </w:tcPr>
          <w:p w:rsidR="00B853FD" w:rsidRPr="00B853FD" w:rsidRDefault="00B853FD" w:rsidP="00B853FD">
            <w:pPr>
              <w:rPr>
                <w:sz w:val="20"/>
                <w:szCs w:val="20"/>
              </w:rPr>
            </w:pPr>
            <w:r w:rsidRPr="00B853FD">
              <w:rPr>
                <w:sz w:val="20"/>
                <w:szCs w:val="20"/>
              </w:rPr>
              <w:t>Eleven kan</w:t>
            </w:r>
          </w:p>
          <w:p w:rsidR="00B853FD" w:rsidRPr="00B853FD" w:rsidRDefault="00B853FD" w:rsidP="00B853FD">
            <w:pPr>
              <w:numPr>
                <w:ilvl w:val="0"/>
                <w:numId w:val="1"/>
              </w:numPr>
              <w:ind w:left="176" w:hanging="176"/>
              <w:contextualSpacing/>
              <w:rPr>
                <w:sz w:val="20"/>
                <w:szCs w:val="20"/>
              </w:rPr>
            </w:pPr>
            <w:r w:rsidRPr="00B853FD">
              <w:rPr>
                <w:sz w:val="20"/>
                <w:szCs w:val="20"/>
              </w:rPr>
              <w:t>give eksempler på, hvad der er typisk dansk</w:t>
            </w:r>
          </w:p>
          <w:p w:rsidR="00B853FD" w:rsidRPr="00B853FD" w:rsidRDefault="00B853FD" w:rsidP="00B853FD">
            <w:pPr>
              <w:numPr>
                <w:ilvl w:val="0"/>
                <w:numId w:val="1"/>
              </w:numPr>
              <w:ind w:left="176" w:hanging="176"/>
              <w:contextualSpacing/>
              <w:rPr>
                <w:sz w:val="20"/>
                <w:szCs w:val="20"/>
              </w:rPr>
            </w:pPr>
            <w:r w:rsidRPr="00B853FD">
              <w:rPr>
                <w:sz w:val="20"/>
                <w:szCs w:val="20"/>
              </w:rPr>
              <w:t>redegøre for filmens hovedpunkter i forhold til, hvad der gør Danmark til Danmark</w:t>
            </w:r>
          </w:p>
          <w:p w:rsidR="00B853FD" w:rsidRPr="00B853FD" w:rsidRDefault="00B853FD" w:rsidP="00B853FD">
            <w:pPr>
              <w:numPr>
                <w:ilvl w:val="0"/>
                <w:numId w:val="1"/>
              </w:numPr>
              <w:ind w:left="176" w:hanging="176"/>
              <w:contextualSpacing/>
              <w:rPr>
                <w:sz w:val="20"/>
                <w:szCs w:val="20"/>
              </w:rPr>
            </w:pPr>
            <w:r w:rsidRPr="00B853FD">
              <w:rPr>
                <w:sz w:val="20"/>
                <w:szCs w:val="20"/>
              </w:rPr>
              <w:t>sammenligne egne og andres betragtninger på, hvad der er særligt dansk</w:t>
            </w:r>
          </w:p>
        </w:tc>
        <w:tc>
          <w:tcPr>
            <w:tcW w:w="3686" w:type="dxa"/>
          </w:tcPr>
          <w:p w:rsidR="00B853FD" w:rsidRPr="00B853FD" w:rsidRDefault="00B853FD" w:rsidP="00B853FD">
            <w:pPr>
              <w:widowControl w:val="0"/>
              <w:numPr>
                <w:ilvl w:val="0"/>
                <w:numId w:val="1"/>
              </w:numPr>
              <w:contextualSpacing/>
              <w:rPr>
                <w:rFonts w:eastAsiaTheme="minorEastAsia"/>
                <w:sz w:val="20"/>
                <w:szCs w:val="20"/>
                <w:lang w:eastAsia="da-DK"/>
              </w:rPr>
            </w:pPr>
            <w:r w:rsidRPr="00B853FD">
              <w:rPr>
                <w:rFonts w:eastAsiaTheme="minorEastAsia"/>
                <w:sz w:val="20"/>
                <w:szCs w:val="20"/>
                <w:lang w:eastAsia="da-DK"/>
              </w:rPr>
              <w:t>Eleverne læser “Den danske kultur”.</w:t>
            </w:r>
          </w:p>
          <w:p w:rsidR="00B853FD" w:rsidRPr="00B853FD" w:rsidRDefault="00B853FD" w:rsidP="00B853FD">
            <w:pPr>
              <w:numPr>
                <w:ilvl w:val="0"/>
                <w:numId w:val="1"/>
              </w:numPr>
              <w:contextualSpacing/>
              <w:rPr>
                <w:sz w:val="20"/>
                <w:szCs w:val="20"/>
              </w:rPr>
            </w:pPr>
            <w:r w:rsidRPr="00B853FD">
              <w:rPr>
                <w:sz w:val="20"/>
                <w:szCs w:val="20"/>
              </w:rPr>
              <w:t>Eleverne besvarer spørgsmålet: ”Hvad synes du, der er særligt dansk”? Lad dem starte i grupper og derefter tage det samlet på klassen, hvor læreren skriver deres forslag ned på tavlen. Sørg for at begrænse det der har med mad at gøre, da de ellers kan have tendens til at fastlåse sig i dette.</w:t>
            </w:r>
          </w:p>
          <w:p w:rsidR="00B853FD" w:rsidRPr="00B853FD" w:rsidRDefault="00B853FD" w:rsidP="00B853FD">
            <w:pPr>
              <w:widowControl w:val="0"/>
              <w:numPr>
                <w:ilvl w:val="0"/>
                <w:numId w:val="1"/>
              </w:numPr>
              <w:contextualSpacing/>
              <w:rPr>
                <w:rFonts w:eastAsiaTheme="minorEastAsia"/>
                <w:sz w:val="20"/>
                <w:szCs w:val="20"/>
                <w:lang w:eastAsia="da-DK"/>
              </w:rPr>
            </w:pPr>
            <w:r w:rsidRPr="00B853FD">
              <w:rPr>
                <w:rFonts w:eastAsiaTheme="minorEastAsia"/>
                <w:sz w:val="20"/>
                <w:szCs w:val="20"/>
                <w:lang w:eastAsia="da-DK"/>
              </w:rPr>
              <w:t xml:space="preserve">Listen skal efterfølgende reduceres til 5 ting, der er særligt dansk og som </w:t>
            </w:r>
            <w:r w:rsidRPr="00B853FD">
              <w:rPr>
                <w:rFonts w:eastAsiaTheme="minorEastAsia"/>
                <w:sz w:val="20"/>
                <w:szCs w:val="20"/>
                <w:lang w:eastAsia="da-DK"/>
              </w:rPr>
              <w:lastRenderedPageBreak/>
              <w:t>afspejler den danske kultur.</w:t>
            </w:r>
          </w:p>
          <w:p w:rsidR="00B853FD" w:rsidRPr="00B853FD" w:rsidRDefault="00B853FD" w:rsidP="00B853FD">
            <w:pPr>
              <w:widowControl w:val="0"/>
              <w:numPr>
                <w:ilvl w:val="0"/>
                <w:numId w:val="1"/>
              </w:numPr>
              <w:contextualSpacing/>
              <w:rPr>
                <w:rFonts w:eastAsiaTheme="minorEastAsia"/>
                <w:sz w:val="20"/>
                <w:szCs w:val="20"/>
                <w:lang w:eastAsia="da-DK"/>
              </w:rPr>
            </w:pPr>
            <w:r w:rsidRPr="00B853FD">
              <w:rPr>
                <w:rFonts w:eastAsiaTheme="minorEastAsia"/>
                <w:sz w:val="20"/>
                <w:szCs w:val="20"/>
                <w:lang w:eastAsia="da-DK"/>
              </w:rPr>
              <w:t xml:space="preserve">Eleverne får udleveret opgaven ”Hvad er typisk dansk” i bilag 2 </w:t>
            </w:r>
          </w:p>
          <w:p w:rsidR="00B853FD" w:rsidRPr="00B853FD" w:rsidRDefault="00B853FD" w:rsidP="00B853FD">
            <w:pPr>
              <w:numPr>
                <w:ilvl w:val="0"/>
                <w:numId w:val="1"/>
              </w:numPr>
              <w:contextualSpacing/>
              <w:rPr>
                <w:sz w:val="20"/>
                <w:szCs w:val="20"/>
              </w:rPr>
            </w:pPr>
            <w:r w:rsidRPr="00B853FD">
              <w:rPr>
                <w:sz w:val="20"/>
                <w:szCs w:val="20"/>
              </w:rPr>
              <w:t>Eleverne udfylder venstre kolonne og herefter ser klassen samlet ”Da Danmark blev Danmark”, mens de tager notater. Herefter arbejder de videre med bilag 2.</w:t>
            </w:r>
          </w:p>
          <w:p w:rsidR="00B853FD" w:rsidRPr="00B853FD" w:rsidRDefault="00B853FD" w:rsidP="00B853FD">
            <w:pPr>
              <w:numPr>
                <w:ilvl w:val="0"/>
                <w:numId w:val="1"/>
              </w:numPr>
              <w:contextualSpacing/>
              <w:rPr>
                <w:sz w:val="20"/>
                <w:szCs w:val="20"/>
              </w:rPr>
            </w:pPr>
            <w:r w:rsidRPr="00B853FD">
              <w:rPr>
                <w:sz w:val="20"/>
                <w:szCs w:val="20"/>
              </w:rPr>
              <w:t xml:space="preserve">Eleverne laver et visuelt produkt, der viser, hvad det særligt danske er. Dette kan være en lille planche eller en </w:t>
            </w:r>
            <w:proofErr w:type="spellStart"/>
            <w:r w:rsidRPr="00B853FD">
              <w:rPr>
                <w:sz w:val="20"/>
                <w:szCs w:val="20"/>
              </w:rPr>
              <w:t>Glogster</w:t>
            </w:r>
            <w:proofErr w:type="spellEnd"/>
            <w:r w:rsidRPr="00B853FD">
              <w:rPr>
                <w:sz w:val="20"/>
                <w:szCs w:val="20"/>
              </w:rPr>
              <w:t>. Produktet tager udgangspunkt i arbejdet i bilag 2 og evt. i de billeder, de selv tog i modul 2.</w:t>
            </w:r>
          </w:p>
          <w:p w:rsidR="00B853FD" w:rsidRPr="00B853FD" w:rsidRDefault="00B853FD" w:rsidP="00B853FD">
            <w:pPr>
              <w:numPr>
                <w:ilvl w:val="0"/>
                <w:numId w:val="1"/>
              </w:numPr>
              <w:contextualSpacing/>
              <w:rPr>
                <w:sz w:val="20"/>
                <w:szCs w:val="20"/>
              </w:rPr>
            </w:pPr>
            <w:r w:rsidRPr="00B853FD">
              <w:rPr>
                <w:sz w:val="20"/>
                <w:szCs w:val="20"/>
              </w:rPr>
              <w:t>Eleverne fremlægger deres produkt for en anden gruppe</w:t>
            </w:r>
          </w:p>
        </w:tc>
        <w:tc>
          <w:tcPr>
            <w:tcW w:w="2977" w:type="dxa"/>
          </w:tcPr>
          <w:p w:rsidR="00B853FD" w:rsidRPr="00B853FD" w:rsidRDefault="00B853FD" w:rsidP="00B853FD">
            <w:pPr>
              <w:rPr>
                <w:sz w:val="20"/>
              </w:rPr>
            </w:pPr>
          </w:p>
        </w:tc>
      </w:tr>
    </w:tbl>
    <w:p w:rsidR="00B853FD" w:rsidRDefault="00B853FD"/>
    <w:p w:rsidR="00B853FD" w:rsidRDefault="00B853FD">
      <w:pPr>
        <w:sectPr w:rsidR="00B853FD" w:rsidSect="00B853FD">
          <w:pgSz w:w="16838" w:h="11906" w:orient="landscape"/>
          <w:pgMar w:top="1134" w:right="1701" w:bottom="1134" w:left="1701" w:header="708" w:footer="708" w:gutter="0"/>
          <w:cols w:space="708"/>
          <w:docGrid w:linePitch="360"/>
        </w:sectPr>
      </w:pPr>
      <w:r>
        <w:br w:type="page"/>
      </w:r>
    </w:p>
    <w:p w:rsidR="00B853FD" w:rsidRDefault="00B853FD" w:rsidP="00B853FD">
      <w:pPr>
        <w:pStyle w:val="Overskrift1"/>
      </w:pPr>
      <w:r>
        <w:t>Øvrige gode råd og kommentarer</w:t>
      </w:r>
    </w:p>
    <w:p w:rsidR="00B853FD" w:rsidRDefault="00B853FD" w:rsidP="00B853FD">
      <w:pPr>
        <w:spacing w:after="0"/>
      </w:pPr>
      <w:r>
        <w:t xml:space="preserve">I modul 1 skal eleverne arbejde med bilag 1. Læreren kopierer bilag 1, så der kan være et tekststykke til alle elever. Dvs. der skal printes en tredjedel af hvor mange elever, der er i klassen. Hvis der er 24 elever skal der således printes 8 styks af bilag 1. Herefter klippes de 3 tekststykker ud og udleveres til eleverne, så de alle hver får én tekst. </w:t>
      </w:r>
    </w:p>
    <w:p w:rsidR="00B853FD" w:rsidRDefault="00B853FD" w:rsidP="00B853FD">
      <w:pPr>
        <w:spacing w:after="0"/>
      </w:pPr>
      <w:r>
        <w:t xml:space="preserve">De laver nu en </w:t>
      </w:r>
      <w:proofErr w:type="spellStart"/>
      <w:r>
        <w:t>walk</w:t>
      </w:r>
      <w:proofErr w:type="spellEnd"/>
      <w:r>
        <w:t xml:space="preserve"> and talk, hvor de i en lille gruppe på tre går en mindre rute sammen, hvor de læser den ene tekst op, besvarer spørgsmålet: ”Hvorfor er det en myte” og bagefter gør de det samme med den anden tekst og derefter den tredje. Som ekstra opgave kan de også finde forskelle og ligheder mellem de tre myter.</w:t>
      </w:r>
    </w:p>
    <w:p w:rsidR="00B853FD" w:rsidRDefault="00B853FD" w:rsidP="00B853FD">
      <w:pPr>
        <w:spacing w:after="0"/>
      </w:pPr>
    </w:p>
    <w:p w:rsidR="00B853FD" w:rsidRDefault="00B853FD" w:rsidP="00B853FD">
      <w:pPr>
        <w:spacing w:after="0"/>
      </w:pPr>
      <w:r>
        <w:t>I modul 2 skal eleverne sendes ud i lokalområdet. Her skal de tage billeder af forskellige former for historiebrug. Eksempler på disse kan være:</w:t>
      </w:r>
    </w:p>
    <w:p w:rsidR="00B853FD" w:rsidRDefault="00B853FD" w:rsidP="00B853FD">
      <w:pPr>
        <w:spacing w:after="0"/>
      </w:pPr>
      <w:r>
        <w:t>- mindesmærker</w:t>
      </w:r>
    </w:p>
    <w:p w:rsidR="00B853FD" w:rsidRDefault="00B853FD" w:rsidP="00B853FD">
      <w:pPr>
        <w:spacing w:after="0"/>
      </w:pPr>
      <w:r>
        <w:t>- statuer</w:t>
      </w:r>
    </w:p>
    <w:p w:rsidR="00B853FD" w:rsidRDefault="00B853FD" w:rsidP="00B853FD">
      <w:pPr>
        <w:spacing w:after="0"/>
      </w:pPr>
      <w:r>
        <w:t>- Napoleonshatte og stenalderbrød hos bageren</w:t>
      </w:r>
    </w:p>
    <w:p w:rsidR="00B853FD" w:rsidRDefault="00B853FD" w:rsidP="00B853FD">
      <w:pPr>
        <w:spacing w:after="0"/>
      </w:pPr>
      <w:r>
        <w:t>- gadenavne, broer og pladser opkaldt efter historiske personer</w:t>
      </w:r>
    </w:p>
    <w:p w:rsidR="00B853FD" w:rsidRDefault="00B853FD" w:rsidP="00B853FD">
      <w:pPr>
        <w:spacing w:after="0"/>
      </w:pPr>
      <w:r>
        <w:t xml:space="preserve">- vikingleverpostej, marmelade fra den gamle fabrik, </w:t>
      </w:r>
      <w:proofErr w:type="spellStart"/>
      <w:r>
        <w:t>gammeldaws</w:t>
      </w:r>
      <w:proofErr w:type="spellEnd"/>
      <w:r>
        <w:t xml:space="preserve"> isvafler og andre lignende produkter, som kan findes i de fleste dagligvarebutikker.</w:t>
      </w:r>
    </w:p>
    <w:p w:rsidR="00B853FD" w:rsidRDefault="00B853FD" w:rsidP="00B853FD">
      <w:pPr>
        <w:spacing w:after="0"/>
      </w:pPr>
    </w:p>
    <w:p w:rsidR="00B853FD" w:rsidRDefault="00B853FD" w:rsidP="00B853FD">
      <w:pPr>
        <w:spacing w:after="0"/>
      </w:pPr>
      <w:r>
        <w:t xml:space="preserve">Det er vigtigt at eleverne ved, hvad de skal med opgaven, og at der er sat en tidsramme. I forløbet er tidsrammen sat til ca. 20 min. </w:t>
      </w:r>
    </w:p>
    <w:p w:rsidR="00B853FD" w:rsidRDefault="00B853FD" w:rsidP="00B853FD">
      <w:pPr>
        <w:spacing w:after="0"/>
      </w:pPr>
    </w:p>
    <w:p w:rsidR="00B853FD" w:rsidRPr="00AB5462" w:rsidRDefault="00B853FD" w:rsidP="00B853FD">
      <w:pPr>
        <w:spacing w:after="0"/>
      </w:pPr>
      <w:r>
        <w:t xml:space="preserve">I modul 3 skal eleverne se filmen ”Da Danmark blev Danmark”. Her fremhæves følgende: Landet (landbrugets betydning og et </w:t>
      </w:r>
      <w:proofErr w:type="spellStart"/>
      <w:r>
        <w:t>ø-rige</w:t>
      </w:r>
      <w:proofErr w:type="spellEnd"/>
      <w:r>
        <w:t>), sproget, kongehuset, demokrati, dannebrog, hygge og fest, øl, mad (svinekød, leverpostej, kartofler, smørrebrød, madpakken, pølsevognen), cykler, danmarkshistorien (sejre og traumer).</w:t>
      </w:r>
    </w:p>
    <w:p w:rsidR="00B853FD" w:rsidRDefault="00B853FD">
      <w:r>
        <w:br w:type="page"/>
      </w:r>
    </w:p>
    <w:p w:rsidR="00B853FD" w:rsidRPr="00F126BA" w:rsidRDefault="00B853FD" w:rsidP="00B853FD">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1 Spot på myter</w:t>
      </w:r>
    </w:p>
    <w:p w:rsidR="00B853FD" w:rsidRDefault="00B853FD" w:rsidP="00B853FD">
      <w:pPr>
        <w:spacing w:after="0"/>
      </w:pPr>
    </w:p>
    <w:p w:rsidR="00B853FD" w:rsidRDefault="00B853FD" w:rsidP="00B853FD">
      <w:pPr>
        <w:spacing w:after="0"/>
      </w:pPr>
    </w:p>
    <w:p w:rsidR="00B853FD" w:rsidRPr="005A3E70" w:rsidRDefault="00B853FD" w:rsidP="00B853FD">
      <w:pPr>
        <w:spacing w:after="0"/>
        <w:rPr>
          <w:b/>
        </w:rPr>
      </w:pPr>
      <w:r>
        <w:rPr>
          <w:b/>
        </w:rPr>
        <w:t>Tekst 1</w:t>
      </w:r>
    </w:p>
    <w:p w:rsidR="00B853FD" w:rsidRDefault="00B853FD" w:rsidP="00B853FD">
      <w:pPr>
        <w:spacing w:after="0"/>
      </w:pPr>
      <w:r>
        <w:t xml:space="preserve">I en stor ferskvandssø i Skotland lever en ukendt dyreart, som mange mennesker har observeret og endda taget billeder af. Søen hedder Loch </w:t>
      </w:r>
      <w:proofErr w:type="spellStart"/>
      <w:r>
        <w:t>Ness</w:t>
      </w:r>
      <w:proofErr w:type="spellEnd"/>
      <w:r>
        <w:t xml:space="preserve"> og derfor omtales den ukendte dyreart også som Loch </w:t>
      </w:r>
      <w:proofErr w:type="spellStart"/>
      <w:r>
        <w:t>Ness</w:t>
      </w:r>
      <w:proofErr w:type="spellEnd"/>
      <w:r>
        <w:t>-uhyret. Det er måske lidt en fejl at bruge ordet ”uhyret”, for dyret er meget sky og har f. eks aldrig angrebet mennesker. Fordi dyret er så sky og lever under vandet, er de billeder der indtil videre er blevet taget også af meget ringe kvalitet.</w:t>
      </w:r>
    </w:p>
    <w:p w:rsidR="00B853FD" w:rsidRDefault="00B853FD" w:rsidP="00B853FD">
      <w:pPr>
        <w:spacing w:after="0"/>
      </w:pPr>
      <w:r>
        <w:t xml:space="preserve">Dyrearten formodes at være en slags dinosaurer, de såkaldte </w:t>
      </w:r>
      <w:proofErr w:type="spellStart"/>
      <w:r>
        <w:t>plesiosaurer</w:t>
      </w:r>
      <w:proofErr w:type="spellEnd"/>
      <w:r>
        <w:t>, der overlevede den store masseudryddelse af dinosaurerne.</w:t>
      </w:r>
    </w:p>
    <w:p w:rsidR="00B853FD" w:rsidRDefault="00B853FD" w:rsidP="00B853FD">
      <w:pPr>
        <w:spacing w:after="0"/>
      </w:pPr>
      <w:r>
        <w:t>Hvorfor er dette en myte?</w:t>
      </w:r>
    </w:p>
    <w:p w:rsidR="00B853FD" w:rsidRDefault="00B853FD" w:rsidP="00B853FD">
      <w:pPr>
        <w:spacing w:after="0"/>
      </w:pPr>
    </w:p>
    <w:p w:rsidR="00B853FD" w:rsidRDefault="00B853FD" w:rsidP="00B853FD">
      <w:pPr>
        <w:spacing w:after="0"/>
      </w:pPr>
    </w:p>
    <w:p w:rsidR="00B853FD" w:rsidRDefault="00B853FD" w:rsidP="00B853FD">
      <w:pPr>
        <w:spacing w:after="0"/>
      </w:pPr>
    </w:p>
    <w:p w:rsidR="00B853FD" w:rsidRDefault="00B853FD" w:rsidP="00B853FD">
      <w:pPr>
        <w:spacing w:after="0"/>
        <w:rPr>
          <w:b/>
        </w:rPr>
      </w:pPr>
      <w:r>
        <w:rPr>
          <w:b/>
        </w:rPr>
        <w:t>Tekst 2</w:t>
      </w:r>
    </w:p>
    <w:p w:rsidR="00B853FD" w:rsidRDefault="00B853FD" w:rsidP="00B853FD">
      <w:pPr>
        <w:spacing w:after="0"/>
      </w:pPr>
      <w:r>
        <w:t xml:space="preserve">Atlantis var en ø, hvor alt var perfekt. Øen bestod af den mest pragtfulde natur, storslåede byer med enorme bygningsværker, der var omringet af en enorm bymur i </w:t>
      </w:r>
      <w:proofErr w:type="gramStart"/>
      <w:r>
        <w:t>ren</w:t>
      </w:r>
      <w:proofErr w:type="gramEnd"/>
      <w:r>
        <w:t xml:space="preserve"> kobber. Inden i byen var templer og paladser dækket med det </w:t>
      </w:r>
      <w:proofErr w:type="spellStart"/>
      <w:r>
        <w:t>pureste</w:t>
      </w:r>
      <w:proofErr w:type="spellEnd"/>
      <w:r>
        <w:t xml:space="preserve"> guld og sølv. Indbyggerne var alle sammen lykkelige og levede i fred med hinanden. Det skulle de nok have holdt sig til. I stedet blev de en anelse overmodige og drog ud i verden for at erobre mere land. Det gjorde guderne vrede, og derfor kastede de en forbandelse over Atlantis, der førte til, at øen sank i havet.</w:t>
      </w:r>
    </w:p>
    <w:p w:rsidR="00B853FD" w:rsidRDefault="00B853FD" w:rsidP="00B853FD">
      <w:pPr>
        <w:spacing w:after="0"/>
      </w:pPr>
      <w:r w:rsidRPr="00736AB2">
        <w:t>Hvorfor er dette en myte?</w:t>
      </w:r>
    </w:p>
    <w:p w:rsidR="00B853FD" w:rsidRDefault="00B853FD" w:rsidP="00B853FD">
      <w:pPr>
        <w:spacing w:after="0"/>
      </w:pPr>
    </w:p>
    <w:p w:rsidR="00B853FD" w:rsidRDefault="00B853FD" w:rsidP="00B853FD">
      <w:pPr>
        <w:spacing w:after="0"/>
      </w:pPr>
    </w:p>
    <w:p w:rsidR="00B853FD" w:rsidRDefault="00B853FD" w:rsidP="00B853FD">
      <w:pPr>
        <w:spacing w:after="0"/>
      </w:pPr>
    </w:p>
    <w:p w:rsidR="00B853FD" w:rsidRPr="00D6286A" w:rsidRDefault="00B853FD" w:rsidP="00B853FD">
      <w:pPr>
        <w:spacing w:after="0"/>
        <w:rPr>
          <w:b/>
        </w:rPr>
      </w:pPr>
      <w:r>
        <w:rPr>
          <w:b/>
        </w:rPr>
        <w:t>Tekst 3</w:t>
      </w:r>
    </w:p>
    <w:p w:rsidR="00B853FD" w:rsidRDefault="00B853FD" w:rsidP="00B853FD">
      <w:pPr>
        <w:spacing w:after="0"/>
      </w:pPr>
      <w:r w:rsidRPr="00F126BA">
        <w:t>Slangen var det snedigste af alle de vilde dyr, Gud Herren havde skabt, og den spurgte kvinden: »Har Gud virkelig sagt, at I ikke må spise af træ</w:t>
      </w:r>
      <w:r>
        <w:t>erne i haven?«</w:t>
      </w:r>
      <w:r w:rsidRPr="00F126BA">
        <w:t xml:space="preserve"> Kvinden svarede slangen: »Vi må gerne spise a</w:t>
      </w:r>
      <w:r>
        <w:t xml:space="preserve">f frugten på træerne i haven, </w:t>
      </w:r>
      <w:r w:rsidRPr="00F126BA">
        <w:t>men frugten på det træ, der står midt i haven, har Gud sagt, at vi ikke må spise af og ikke røre v</w:t>
      </w:r>
      <w:r>
        <w:t xml:space="preserve">ed, for ellers skal vi dø.« </w:t>
      </w:r>
      <w:r w:rsidRPr="00F126BA">
        <w:t>Men slangen sagde til kvinde</w:t>
      </w:r>
      <w:r>
        <w:t>n: »Vist skal I ikke dø!</w:t>
      </w:r>
      <w:r w:rsidRPr="00F126BA">
        <w:t xml:space="preserve"> Men Gud ved, at den dag I spiser af den, bliver jeres øjne åbnet, så I bliver som Gud </w:t>
      </w:r>
      <w:r>
        <w:t xml:space="preserve">og kan kende godt og ondt.« </w:t>
      </w:r>
      <w:r w:rsidRPr="00F126BA">
        <w:t>Kvinden så, at træet var godt at spise af og tiltrækkende at se på, og at det også var godt at få indsigt af, og hun tog af frugten og spiste. Hun gav den også til sin mand, der va</w:t>
      </w:r>
      <w:r>
        <w:t xml:space="preserve">r hos hende, og han spiste. </w:t>
      </w:r>
      <w:r w:rsidRPr="00F126BA">
        <w:t>Da åbnedes deres øjne, og de opdagede, at de var nøgne. Derfor syede de figenblade sammen og bandt dem om livet.</w:t>
      </w:r>
    </w:p>
    <w:p w:rsidR="00B853FD" w:rsidRDefault="00B853FD" w:rsidP="00B853FD">
      <w:pPr>
        <w:spacing w:after="0"/>
      </w:pPr>
      <w:r w:rsidRPr="00736AB2">
        <w:t>Hvorfor er dette en myte?</w:t>
      </w:r>
    </w:p>
    <w:p w:rsidR="00B853FD" w:rsidRDefault="00B853FD" w:rsidP="00B853FD">
      <w:pPr>
        <w:spacing w:after="0"/>
      </w:pPr>
    </w:p>
    <w:p w:rsidR="00B853FD" w:rsidRDefault="00B853FD" w:rsidP="00B853FD">
      <w:pPr>
        <w:spacing w:after="0"/>
      </w:pPr>
    </w:p>
    <w:p w:rsidR="00B853FD" w:rsidRDefault="00B853FD" w:rsidP="00B853FD">
      <w:pPr>
        <w:spacing w:after="0"/>
      </w:pPr>
    </w:p>
    <w:p w:rsidR="00B853FD" w:rsidRDefault="00B853FD" w:rsidP="00B853FD">
      <w:pPr>
        <w:spacing w:after="0"/>
      </w:pPr>
    </w:p>
    <w:p w:rsidR="00B853FD" w:rsidRPr="00F126BA" w:rsidRDefault="00B853FD" w:rsidP="00B853FD">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2 Hvad er typisk dansk?</w:t>
      </w:r>
    </w:p>
    <w:p w:rsidR="00B853FD" w:rsidRDefault="00B853FD" w:rsidP="00B853FD">
      <w:pPr>
        <w:spacing w:after="0"/>
      </w:pPr>
    </w:p>
    <w:p w:rsidR="00B853FD" w:rsidRDefault="00B853FD" w:rsidP="00B853FD">
      <w:pPr>
        <w:spacing w:after="0"/>
      </w:pPr>
      <w:r>
        <w:t>I har på klassen fundet frem til 5 ting, der er typisk danske. Skriv disse ind i den første kolonne, hvor der står ”vores klasse”.</w:t>
      </w:r>
    </w:p>
    <w:p w:rsidR="00B853FD" w:rsidRDefault="00B853FD" w:rsidP="00B853FD">
      <w:pPr>
        <w:spacing w:after="0"/>
      </w:pPr>
    </w:p>
    <w:p w:rsidR="00B853FD" w:rsidRDefault="00B853FD" w:rsidP="00B853FD">
      <w:pPr>
        <w:spacing w:after="0"/>
      </w:pPr>
      <w:r>
        <w:t>Bagefter ser I filmen ”Da Danmark blev Danmark”. Mens I ser filmen, skal I tage notater, så I bagefter kan skrive ind, hvad filmen mener, der er særligt dansk.</w:t>
      </w:r>
    </w:p>
    <w:p w:rsidR="00B853FD" w:rsidRDefault="00B853FD" w:rsidP="00B853FD">
      <w:pPr>
        <w:spacing w:after="0"/>
      </w:pPr>
    </w:p>
    <w:p w:rsidR="00B853FD" w:rsidRDefault="00B853FD" w:rsidP="00B853FD">
      <w:pPr>
        <w:spacing w:after="0"/>
      </w:pPr>
      <w:r>
        <w:t>Skriv i den anden kolonne, hvad filmen mener, der er særligt dansk.</w:t>
      </w:r>
    </w:p>
    <w:p w:rsidR="00B853FD" w:rsidRDefault="00B853FD" w:rsidP="00B853FD">
      <w:pPr>
        <w:spacing w:after="0"/>
      </w:pPr>
    </w:p>
    <w:tbl>
      <w:tblPr>
        <w:tblStyle w:val="Tabel-Gitter"/>
        <w:tblW w:w="0" w:type="auto"/>
        <w:tblLook w:val="04A0" w:firstRow="1" w:lastRow="0" w:firstColumn="1" w:lastColumn="0" w:noHBand="0" w:noVBand="1"/>
      </w:tblPr>
      <w:tblGrid>
        <w:gridCol w:w="4814"/>
        <w:gridCol w:w="4814"/>
      </w:tblGrid>
      <w:tr w:rsidR="00B853FD" w:rsidTr="00264878">
        <w:tc>
          <w:tcPr>
            <w:tcW w:w="4814" w:type="dxa"/>
          </w:tcPr>
          <w:p w:rsidR="00B853FD" w:rsidRDefault="00B853FD" w:rsidP="00264878">
            <w:r>
              <w:t>Vores klasse</w:t>
            </w:r>
          </w:p>
        </w:tc>
        <w:tc>
          <w:tcPr>
            <w:tcW w:w="4814" w:type="dxa"/>
          </w:tcPr>
          <w:p w:rsidR="00B853FD" w:rsidRDefault="00B853FD" w:rsidP="00264878">
            <w:r>
              <w:t>”Da Danmark blev Danmark”</w:t>
            </w:r>
          </w:p>
        </w:tc>
      </w:tr>
      <w:tr w:rsidR="00B853FD" w:rsidTr="00264878">
        <w:tc>
          <w:tcPr>
            <w:tcW w:w="4814" w:type="dxa"/>
          </w:tcPr>
          <w:p w:rsidR="00B853FD" w:rsidRDefault="00B853FD" w:rsidP="00264878"/>
          <w:p w:rsidR="00B853FD" w:rsidRDefault="00B853FD" w:rsidP="00264878"/>
          <w:p w:rsidR="00B853FD" w:rsidRDefault="00B853FD" w:rsidP="00264878"/>
          <w:p w:rsidR="00B853FD" w:rsidRDefault="00B853FD" w:rsidP="00264878"/>
          <w:p w:rsidR="00B853FD" w:rsidRDefault="00B853FD" w:rsidP="00264878"/>
          <w:p w:rsidR="00B853FD" w:rsidRDefault="00B853FD" w:rsidP="00264878"/>
          <w:p w:rsidR="00B853FD" w:rsidRDefault="00B853FD" w:rsidP="00264878"/>
          <w:p w:rsidR="00B853FD" w:rsidRDefault="00B853FD" w:rsidP="00264878"/>
          <w:p w:rsidR="00B853FD" w:rsidRDefault="00B853FD" w:rsidP="00264878"/>
          <w:p w:rsidR="00B853FD" w:rsidRDefault="00B853FD" w:rsidP="00264878"/>
          <w:p w:rsidR="00B853FD" w:rsidRDefault="00B853FD" w:rsidP="00264878"/>
          <w:p w:rsidR="00B853FD" w:rsidRDefault="00B853FD" w:rsidP="00264878"/>
          <w:p w:rsidR="00B853FD" w:rsidRDefault="00B853FD" w:rsidP="00264878"/>
        </w:tc>
        <w:tc>
          <w:tcPr>
            <w:tcW w:w="4814" w:type="dxa"/>
          </w:tcPr>
          <w:p w:rsidR="00B853FD" w:rsidRDefault="00B853FD" w:rsidP="00264878"/>
        </w:tc>
      </w:tr>
    </w:tbl>
    <w:p w:rsidR="00B853FD" w:rsidRDefault="00B853FD" w:rsidP="00B853FD">
      <w:pPr>
        <w:spacing w:after="0"/>
      </w:pPr>
    </w:p>
    <w:p w:rsidR="00B853FD" w:rsidRDefault="00B853FD" w:rsidP="00B853FD">
      <w:pPr>
        <w:spacing w:after="0"/>
      </w:pPr>
      <w:r>
        <w:t>Sammenlign nu de to lister og find forskelle og ligheder mellem, hvad I mener, der er særligt dansk, og hvad filmens bud er på det særlige danske. Forklar hvorfor der er ligheder, og hvorfor der er forskelle.</w:t>
      </w:r>
    </w:p>
    <w:p w:rsidR="00B853FD" w:rsidRDefault="00B853FD">
      <w:bookmarkStart w:id="0" w:name="_GoBack"/>
      <w:bookmarkEnd w:id="0"/>
    </w:p>
    <w:sectPr w:rsidR="00B853FD" w:rsidSect="00B853FD">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65E01E6D"/>
    <w:multiLevelType w:val="hybridMultilevel"/>
    <w:tmpl w:val="78EC54D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FD"/>
    <w:rsid w:val="000E5E8C"/>
    <w:rsid w:val="0031718B"/>
    <w:rsid w:val="004F7453"/>
    <w:rsid w:val="00B853FD"/>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B853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853FD"/>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B85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B853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853FD"/>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B85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1151</Words>
  <Characters>7028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2016-07-04T07:47:00Z</cp:lastPrinted>
  <dcterms:created xsi:type="dcterms:W3CDTF">2016-07-04T07:45:00Z</dcterms:created>
  <dcterms:modified xsi:type="dcterms:W3CDTF">2016-07-04T07:50:00Z</dcterms:modified>
</cp:coreProperties>
</file>