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D2" w:rsidRDefault="00C212D2" w:rsidP="00C212D2">
      <w:pPr>
        <w:pStyle w:val="Titel"/>
        <w:rPr>
          <w:color w:val="auto"/>
        </w:rPr>
      </w:pPr>
      <w:r w:rsidRPr="00E9035C">
        <w:rPr>
          <w:color w:val="auto"/>
        </w:rPr>
        <w:t>Lektionsplan: Opdagelsesrejsende</w:t>
      </w:r>
      <w:r w:rsidR="00252982">
        <w:rPr>
          <w:color w:val="auto"/>
        </w:rPr>
        <w:t xml:space="preserve"> i historien</w:t>
      </w:r>
      <w:bookmarkStart w:id="0" w:name="_GoBack"/>
      <w:bookmarkEnd w:id="0"/>
    </w:p>
    <w:p w:rsidR="00E9035C" w:rsidRDefault="00E9035C" w:rsidP="00E9035C"/>
    <w:p w:rsidR="00E9035C" w:rsidRPr="00E9035C" w:rsidRDefault="00E9035C" w:rsidP="00E9035C"/>
    <w:tbl>
      <w:tblPr>
        <w:tblStyle w:val="Tabel-Gitter"/>
        <w:tblW w:w="15452" w:type="dxa"/>
        <w:tblInd w:w="-743" w:type="dxa"/>
        <w:tblLook w:val="04A0" w:firstRow="1" w:lastRow="0" w:firstColumn="1" w:lastColumn="0" w:noHBand="0" w:noVBand="1"/>
      </w:tblPr>
      <w:tblGrid>
        <w:gridCol w:w="993"/>
        <w:gridCol w:w="2693"/>
        <w:gridCol w:w="2694"/>
        <w:gridCol w:w="2551"/>
        <w:gridCol w:w="3466"/>
        <w:gridCol w:w="3055"/>
      </w:tblGrid>
      <w:tr w:rsidR="00C212D2" w:rsidRPr="00C212D2" w:rsidTr="00E9419F">
        <w:tc>
          <w:tcPr>
            <w:tcW w:w="15452" w:type="dxa"/>
            <w:gridSpan w:val="6"/>
          </w:tcPr>
          <w:p w:rsidR="00C212D2" w:rsidRPr="00C212D2" w:rsidRDefault="00C212D2" w:rsidP="00C212D2">
            <w:pPr>
              <w:jc w:val="center"/>
              <w:rPr>
                <w:b/>
                <w:sz w:val="32"/>
                <w:szCs w:val="32"/>
              </w:rPr>
            </w:pPr>
            <w:r w:rsidRPr="00C212D2">
              <w:rPr>
                <w:b/>
                <w:sz w:val="32"/>
                <w:szCs w:val="32"/>
              </w:rPr>
              <w:t>Lektionsplan</w:t>
            </w:r>
          </w:p>
        </w:tc>
      </w:tr>
      <w:tr w:rsidR="00C212D2" w:rsidRPr="00C212D2" w:rsidTr="00E9419F">
        <w:tc>
          <w:tcPr>
            <w:tcW w:w="993" w:type="dxa"/>
          </w:tcPr>
          <w:p w:rsidR="00C212D2" w:rsidRPr="00C212D2" w:rsidRDefault="00C212D2" w:rsidP="00C212D2">
            <w:pPr>
              <w:rPr>
                <w:sz w:val="16"/>
                <w:szCs w:val="16"/>
              </w:rPr>
            </w:pPr>
            <w:r w:rsidRPr="00C212D2">
              <w:rPr>
                <w:b/>
              </w:rPr>
              <w:t>Modul</w:t>
            </w:r>
          </w:p>
        </w:tc>
        <w:tc>
          <w:tcPr>
            <w:tcW w:w="2693" w:type="dxa"/>
          </w:tcPr>
          <w:p w:rsidR="00C212D2" w:rsidRPr="00C212D2" w:rsidRDefault="00C212D2" w:rsidP="00C212D2">
            <w:pPr>
              <w:rPr>
                <w:b/>
              </w:rPr>
            </w:pPr>
            <w:r w:rsidRPr="00C212D2">
              <w:rPr>
                <w:b/>
              </w:rPr>
              <w:t>Indholdsmæssigt fokus</w:t>
            </w:r>
          </w:p>
        </w:tc>
        <w:tc>
          <w:tcPr>
            <w:tcW w:w="2694" w:type="dxa"/>
          </w:tcPr>
          <w:p w:rsidR="00C212D2" w:rsidRPr="00C212D2" w:rsidRDefault="00C212D2" w:rsidP="00C212D2">
            <w:r w:rsidRPr="00C212D2">
              <w:rPr>
                <w:b/>
                <w:sz w:val="24"/>
                <w:szCs w:val="24"/>
              </w:rPr>
              <w:t>Færdighedsmål</w:t>
            </w:r>
          </w:p>
        </w:tc>
        <w:tc>
          <w:tcPr>
            <w:tcW w:w="2551" w:type="dxa"/>
          </w:tcPr>
          <w:p w:rsidR="00C212D2" w:rsidRPr="00C212D2" w:rsidRDefault="00C212D2" w:rsidP="00C212D2">
            <w:r w:rsidRPr="00C212D2">
              <w:rPr>
                <w:b/>
                <w:sz w:val="24"/>
                <w:szCs w:val="24"/>
              </w:rPr>
              <w:t>Læringsmål</w:t>
            </w:r>
          </w:p>
        </w:tc>
        <w:tc>
          <w:tcPr>
            <w:tcW w:w="3466" w:type="dxa"/>
          </w:tcPr>
          <w:p w:rsidR="00C212D2" w:rsidRPr="00C212D2" w:rsidRDefault="00C212D2" w:rsidP="00C212D2">
            <w:r w:rsidRPr="00C212D2">
              <w:rPr>
                <w:b/>
                <w:sz w:val="24"/>
                <w:szCs w:val="24"/>
              </w:rPr>
              <w:t>Undervisningsaktivitet</w:t>
            </w:r>
          </w:p>
        </w:tc>
        <w:tc>
          <w:tcPr>
            <w:tcW w:w="3055" w:type="dxa"/>
          </w:tcPr>
          <w:p w:rsidR="00C212D2" w:rsidRPr="00C212D2" w:rsidRDefault="00C212D2" w:rsidP="00C212D2">
            <w:pPr>
              <w:rPr>
                <w:b/>
                <w:sz w:val="24"/>
                <w:szCs w:val="24"/>
              </w:rPr>
            </w:pPr>
            <w:r w:rsidRPr="00C212D2">
              <w:rPr>
                <w:b/>
                <w:sz w:val="24"/>
                <w:szCs w:val="24"/>
              </w:rPr>
              <w:t>Tegn på læring</w:t>
            </w:r>
          </w:p>
          <w:p w:rsidR="00C212D2" w:rsidRPr="00C212D2" w:rsidRDefault="00C212D2" w:rsidP="00C212D2"/>
        </w:tc>
      </w:tr>
      <w:tr w:rsidR="00C212D2" w:rsidRPr="00E9035C" w:rsidTr="00E9419F">
        <w:tc>
          <w:tcPr>
            <w:tcW w:w="993" w:type="dxa"/>
          </w:tcPr>
          <w:p w:rsidR="00C212D2" w:rsidRPr="00C212D2" w:rsidRDefault="00C212D2" w:rsidP="00C212D2">
            <w:r w:rsidRPr="00C212D2">
              <w:t xml:space="preserve">1 </w:t>
            </w:r>
          </w:p>
          <w:p w:rsidR="00C212D2" w:rsidRPr="00C212D2" w:rsidRDefault="00C212D2" w:rsidP="00C212D2">
            <w:pPr>
              <w:rPr>
                <w:sz w:val="20"/>
              </w:rPr>
            </w:pPr>
            <w:r w:rsidRPr="00C212D2">
              <w:t>1x45 min</w:t>
            </w:r>
          </w:p>
        </w:tc>
        <w:tc>
          <w:tcPr>
            <w:tcW w:w="2693" w:type="dxa"/>
          </w:tcPr>
          <w:p w:rsidR="00C212D2" w:rsidRPr="00C212D2" w:rsidRDefault="00C212D2" w:rsidP="00C212D2">
            <w:r w:rsidRPr="00C212D2">
              <w:t>De første opdagelsesrejsende</w:t>
            </w:r>
          </w:p>
          <w:p w:rsidR="00C212D2" w:rsidRPr="00C212D2" w:rsidRDefault="00C212D2" w:rsidP="00C212D2">
            <w:r w:rsidRPr="00C212D2">
              <w:t xml:space="preserve">Vikingerne i Vinland </w:t>
            </w:r>
          </w:p>
          <w:p w:rsidR="00C212D2" w:rsidRPr="00C212D2" w:rsidRDefault="00C212D2" w:rsidP="00C212D2">
            <w:r w:rsidRPr="00C212D2">
              <w:t>Hvorfor rejste man ud.?</w:t>
            </w:r>
          </w:p>
          <w:p w:rsidR="00C212D2" w:rsidRPr="00C212D2" w:rsidRDefault="00C212D2" w:rsidP="00C212D2">
            <w:pPr>
              <w:rPr>
                <w:sz w:val="20"/>
              </w:rPr>
            </w:pPr>
          </w:p>
        </w:tc>
        <w:tc>
          <w:tcPr>
            <w:tcW w:w="2694" w:type="dxa"/>
          </w:tcPr>
          <w:p w:rsidR="00C212D2" w:rsidRPr="00E9035C" w:rsidRDefault="00C212D2" w:rsidP="00C212D2">
            <w:r w:rsidRPr="00E9035C">
              <w:t>Eleven kan placere historiske perioder i absolut kronologisk sammenhæng</w:t>
            </w:r>
          </w:p>
          <w:p w:rsidR="00C212D2" w:rsidRPr="00E9035C" w:rsidRDefault="00C212D2" w:rsidP="00C212D2"/>
          <w:p w:rsidR="00C212D2" w:rsidRPr="00E9035C" w:rsidRDefault="00C212D2" w:rsidP="00C212D2">
            <w:r w:rsidRPr="00E9035C">
              <w:t>Eleven kan læse historiske kilder og udtrykke sig mundtligt og skriftligt om deres indhold og formål</w:t>
            </w:r>
          </w:p>
        </w:tc>
        <w:tc>
          <w:tcPr>
            <w:tcW w:w="2551" w:type="dxa"/>
          </w:tcPr>
          <w:p w:rsidR="00C212D2" w:rsidRPr="00E9035C" w:rsidRDefault="00C212D2" w:rsidP="00C212D2">
            <w:r w:rsidRPr="00E9035C">
              <w:t>Eleven kan</w:t>
            </w:r>
          </w:p>
          <w:p w:rsidR="00C212D2" w:rsidRPr="00E9035C" w:rsidRDefault="00C212D2" w:rsidP="00C212D2">
            <w:pPr>
              <w:numPr>
                <w:ilvl w:val="0"/>
                <w:numId w:val="5"/>
              </w:numPr>
              <w:rPr>
                <w:rFonts w:eastAsiaTheme="minorEastAsia"/>
              </w:rPr>
            </w:pPr>
            <w:proofErr w:type="gramStart"/>
            <w:r w:rsidRPr="00E9035C">
              <w:t>anvende viden fra tidlige forløb til at drage sammenhænge mellem forløbet og tidligere forløb.</w:t>
            </w:r>
            <w:proofErr w:type="gramEnd"/>
            <w:r w:rsidRPr="00E9035C">
              <w:t xml:space="preserve"> </w:t>
            </w:r>
          </w:p>
          <w:p w:rsidR="00C212D2" w:rsidRPr="00E9035C" w:rsidRDefault="00C212D2" w:rsidP="00C212D2"/>
        </w:tc>
        <w:tc>
          <w:tcPr>
            <w:tcW w:w="3466" w:type="dxa"/>
          </w:tcPr>
          <w:p w:rsidR="00C212D2" w:rsidRPr="00E9035C" w:rsidRDefault="0081114C" w:rsidP="00C212D2">
            <w:pPr>
              <w:numPr>
                <w:ilvl w:val="0"/>
                <w:numId w:val="6"/>
              </w:numPr>
            </w:pPr>
            <w:r>
              <w:t>Eleverne laver en brainstorm</w:t>
            </w:r>
            <w:r w:rsidR="00C212D2" w:rsidRPr="00E9035C">
              <w:t xml:space="preserve"> over emnet før og efter at teksterne er læst. Forløbet åbnes op med en samtale om de første opdagelsesrejsende. Her tænkes på jægere og samlere, som rejste ud for at finde mad og andre bosteder.  Eleverne læser s.22-23 i "Lademanns Børneleksikon - Eventyr og Opdagelser."</w:t>
            </w:r>
          </w:p>
          <w:p w:rsidR="00C212D2" w:rsidRPr="00E9035C" w:rsidRDefault="00C212D2" w:rsidP="00C212D2">
            <w:pPr>
              <w:numPr>
                <w:ilvl w:val="0"/>
                <w:numId w:val="6"/>
              </w:numPr>
            </w:pPr>
            <w:r w:rsidRPr="00E9035C">
              <w:t xml:space="preserve"> Fokus på Leif den Lykkelige. Eleverne læser teksten om Leif den lykkelige på </w:t>
            </w:r>
            <w:hyperlink r:id="rId8">
              <w:r w:rsidRPr="00E9035C">
                <w:rPr>
                  <w:color w:val="0000FF" w:themeColor="hyperlink"/>
                  <w:u w:val="single"/>
                </w:rPr>
                <w:t>www.historiefaget.dk</w:t>
              </w:r>
            </w:hyperlink>
            <w:r w:rsidRPr="00E9035C">
              <w:t xml:space="preserve">  og s.12-13 i "Lademanns Børneleksikon - Eventyr og Opdagelser"</w:t>
            </w:r>
          </w:p>
          <w:p w:rsidR="00C212D2" w:rsidRPr="00E9035C" w:rsidRDefault="00C212D2" w:rsidP="00C212D2">
            <w:pPr>
              <w:numPr>
                <w:ilvl w:val="0"/>
                <w:numId w:val="6"/>
              </w:numPr>
            </w:pPr>
            <w:r w:rsidRPr="00E9035C">
              <w:t xml:space="preserve">Næste del af undervisningsaktiviteten sætter fokus på vikingernes færd ud i verden især Leif den lykkelige. Teksten læses og bearbejdes. </w:t>
            </w:r>
          </w:p>
          <w:p w:rsidR="00C212D2" w:rsidRPr="00E9035C" w:rsidRDefault="00C212D2" w:rsidP="00C212D2">
            <w:pPr>
              <w:numPr>
                <w:ilvl w:val="0"/>
                <w:numId w:val="6"/>
              </w:numPr>
            </w:pPr>
            <w:r w:rsidRPr="00E9035C">
              <w:t xml:space="preserve">Der sluttes af med en brainstorm </w:t>
            </w:r>
          </w:p>
        </w:tc>
        <w:tc>
          <w:tcPr>
            <w:tcW w:w="3055" w:type="dxa"/>
          </w:tcPr>
          <w:p w:rsidR="00C212D2" w:rsidRPr="00E9035C" w:rsidRDefault="00C212D2" w:rsidP="00C212D2">
            <w:pPr>
              <w:widowControl w:val="0"/>
              <w:rPr>
                <w:rFonts w:eastAsiaTheme="minorEastAsia"/>
                <w:sz w:val="20"/>
                <w:szCs w:val="20"/>
                <w:lang w:eastAsia="da-DK"/>
              </w:rPr>
            </w:pPr>
          </w:p>
        </w:tc>
      </w:tr>
      <w:tr w:rsidR="00C212D2" w:rsidRPr="00E9035C" w:rsidTr="00E9419F">
        <w:tc>
          <w:tcPr>
            <w:tcW w:w="993" w:type="dxa"/>
          </w:tcPr>
          <w:p w:rsidR="00C212D2" w:rsidRPr="00C212D2" w:rsidRDefault="00C212D2" w:rsidP="00C212D2">
            <w:r w:rsidRPr="00C212D2">
              <w:lastRenderedPageBreak/>
              <w:t>2</w:t>
            </w:r>
          </w:p>
          <w:p w:rsidR="00C212D2" w:rsidRPr="00C212D2" w:rsidRDefault="00C212D2" w:rsidP="00C212D2">
            <w:pPr>
              <w:rPr>
                <w:sz w:val="20"/>
              </w:rPr>
            </w:pPr>
            <w:r w:rsidRPr="00C212D2">
              <w:t>1x45 min</w:t>
            </w:r>
          </w:p>
        </w:tc>
        <w:tc>
          <w:tcPr>
            <w:tcW w:w="2693" w:type="dxa"/>
          </w:tcPr>
          <w:p w:rsidR="00C212D2" w:rsidRPr="00C212D2" w:rsidRDefault="00C212D2" w:rsidP="00C212D2">
            <w:r w:rsidRPr="00C212D2">
              <w:t xml:space="preserve">Columbus rejse i 1492 </w:t>
            </w:r>
          </w:p>
          <w:p w:rsidR="00C212D2" w:rsidRPr="00C212D2" w:rsidRDefault="00C212D2" w:rsidP="00C212D2">
            <w:pPr>
              <w:rPr>
                <w:sz w:val="20"/>
              </w:rPr>
            </w:pPr>
          </w:p>
        </w:tc>
        <w:tc>
          <w:tcPr>
            <w:tcW w:w="2694" w:type="dxa"/>
          </w:tcPr>
          <w:p w:rsidR="00C212D2" w:rsidRPr="00E9035C" w:rsidRDefault="00C212D2" w:rsidP="00C212D2">
            <w:r w:rsidRPr="00E9035C">
              <w:t>Eleven kan læse historiske kilder og udtrykke sig mundtligt og skriftligt om deres indhold og formål</w:t>
            </w:r>
          </w:p>
        </w:tc>
        <w:tc>
          <w:tcPr>
            <w:tcW w:w="2551" w:type="dxa"/>
          </w:tcPr>
          <w:p w:rsidR="00C212D2" w:rsidRPr="00E9035C" w:rsidRDefault="00C212D2" w:rsidP="00C212D2">
            <w:r w:rsidRPr="00E9035C">
              <w:t>Eleven kan</w:t>
            </w:r>
          </w:p>
          <w:p w:rsidR="00C212D2" w:rsidRPr="00E9035C" w:rsidRDefault="00C212D2" w:rsidP="00C212D2">
            <w:pPr>
              <w:numPr>
                <w:ilvl w:val="0"/>
                <w:numId w:val="4"/>
              </w:numPr>
              <w:rPr>
                <w:rFonts w:eastAsiaTheme="minorEastAsia"/>
              </w:rPr>
            </w:pPr>
            <w:r w:rsidRPr="00E9035C">
              <w:t>give eksempler på teksternes forskelle og ligheder</w:t>
            </w:r>
          </w:p>
          <w:p w:rsidR="00C212D2" w:rsidRPr="00E9035C" w:rsidRDefault="00C212D2" w:rsidP="00C212D2">
            <w:pPr>
              <w:numPr>
                <w:ilvl w:val="0"/>
                <w:numId w:val="4"/>
              </w:numPr>
              <w:rPr>
                <w:rFonts w:eastAsiaTheme="minorEastAsia"/>
              </w:rPr>
            </w:pPr>
            <w:r w:rsidRPr="00E9035C">
              <w:t xml:space="preserve">redegøre for hvordan man inddeler en tekst i afsnit samt redegøre for de forskellige måder en forfatter kan fremstille en historisk tekst </w:t>
            </w:r>
          </w:p>
        </w:tc>
        <w:tc>
          <w:tcPr>
            <w:tcW w:w="3466" w:type="dxa"/>
          </w:tcPr>
          <w:p w:rsidR="00C212D2" w:rsidRPr="00E9035C" w:rsidRDefault="00C212D2" w:rsidP="00C212D2">
            <w:pPr>
              <w:numPr>
                <w:ilvl w:val="0"/>
                <w:numId w:val="10"/>
              </w:numPr>
            </w:pPr>
            <w:r w:rsidRPr="00E9035C">
              <w:t xml:space="preserve">Teksterne "Her er historien – Nye opdagelser." s.38-39 læses og bearbejdes Teksten om Columbus fra </w:t>
            </w:r>
            <w:hyperlink r:id="rId9">
              <w:r w:rsidRPr="00E9035C">
                <w:t>www.historiefaget.dk</w:t>
              </w:r>
            </w:hyperlink>
            <w:r w:rsidRPr="00E9035C">
              <w:t xml:space="preserve"> læses </w:t>
            </w:r>
            <w:proofErr w:type="spellStart"/>
            <w:r w:rsidRPr="00E9035C">
              <w:t>ogsåFør</w:t>
            </w:r>
            <w:proofErr w:type="spellEnd"/>
            <w:r w:rsidRPr="00E9035C">
              <w:t xml:space="preserve"> teksterne læses giverlæreren eleverne et overblik over, hvad teksten handler om og præsenterer dem for vigtige begreber.</w:t>
            </w:r>
          </w:p>
          <w:p w:rsidR="00C212D2" w:rsidRPr="00E9035C" w:rsidRDefault="00C212D2" w:rsidP="00C212D2">
            <w:pPr>
              <w:numPr>
                <w:ilvl w:val="0"/>
                <w:numId w:val="10"/>
              </w:numPr>
            </w:pPr>
            <w:r w:rsidRPr="00E9035C">
              <w:t>Dernæst inddeler eleverne teksterne i afsnit og giver hvert afsnit en overskrift samt en lille beskrivelse af afsnittet</w:t>
            </w:r>
          </w:p>
          <w:p w:rsidR="00C212D2" w:rsidRPr="00E9035C" w:rsidRDefault="00C212D2" w:rsidP="00C212D2">
            <w:pPr>
              <w:numPr>
                <w:ilvl w:val="0"/>
                <w:numId w:val="10"/>
              </w:numPr>
            </w:pPr>
            <w:r w:rsidRPr="00E9035C">
              <w:t>Der tales om forskellige måder at fremstille historie/erindringer på i de to tekster</w:t>
            </w:r>
          </w:p>
        </w:tc>
        <w:tc>
          <w:tcPr>
            <w:tcW w:w="3055" w:type="dxa"/>
          </w:tcPr>
          <w:p w:rsidR="00C212D2" w:rsidRPr="00E9035C" w:rsidRDefault="00C212D2" w:rsidP="00C212D2">
            <w:pPr>
              <w:rPr>
                <w:sz w:val="20"/>
                <w:szCs w:val="20"/>
              </w:rPr>
            </w:pPr>
          </w:p>
        </w:tc>
      </w:tr>
      <w:tr w:rsidR="00C212D2" w:rsidRPr="00E9035C" w:rsidTr="00E9419F">
        <w:tc>
          <w:tcPr>
            <w:tcW w:w="993" w:type="dxa"/>
          </w:tcPr>
          <w:p w:rsidR="00C212D2" w:rsidRPr="00C212D2" w:rsidRDefault="00C212D2" w:rsidP="00C212D2">
            <w:r w:rsidRPr="00C212D2">
              <w:t>3 +4</w:t>
            </w:r>
          </w:p>
          <w:p w:rsidR="00C212D2" w:rsidRPr="00C212D2" w:rsidRDefault="00C212D2" w:rsidP="00C212D2">
            <w:pPr>
              <w:rPr>
                <w:sz w:val="20"/>
              </w:rPr>
            </w:pPr>
            <w:r w:rsidRPr="00C212D2">
              <w:t>1x45</w:t>
            </w:r>
          </w:p>
        </w:tc>
        <w:tc>
          <w:tcPr>
            <w:tcW w:w="2693" w:type="dxa"/>
          </w:tcPr>
          <w:p w:rsidR="00C212D2" w:rsidRPr="00C212D2" w:rsidRDefault="00C212D2" w:rsidP="00C212D2">
            <w:pPr>
              <w:rPr>
                <w:sz w:val="20"/>
              </w:rPr>
            </w:pPr>
            <w:r w:rsidRPr="00C212D2">
              <w:t xml:space="preserve">"Rejsen til jordens indre"  </w:t>
            </w:r>
          </w:p>
        </w:tc>
        <w:tc>
          <w:tcPr>
            <w:tcW w:w="2694" w:type="dxa"/>
          </w:tcPr>
          <w:p w:rsidR="00C212D2" w:rsidRPr="00E9035C" w:rsidRDefault="00C212D2" w:rsidP="00C212D2">
            <w:r w:rsidRPr="00E9035C">
              <w:t>Eleven kan bruge kildekritiske begreber i arbejdet med historiske spor, medier og andre historiske udtryksformer</w:t>
            </w:r>
          </w:p>
          <w:p w:rsidR="00C212D2" w:rsidRPr="00E9035C" w:rsidRDefault="00C212D2" w:rsidP="00C212D2"/>
          <w:p w:rsidR="00C212D2" w:rsidRPr="00E9035C" w:rsidRDefault="00C212D2" w:rsidP="00C212D2">
            <w:r w:rsidRPr="00E9035C">
              <w:t>Eleven kan læse historiske kilder og udtrykke sig mundtligt og skriftligt om deres indhold og formål</w:t>
            </w:r>
          </w:p>
        </w:tc>
        <w:tc>
          <w:tcPr>
            <w:tcW w:w="2551" w:type="dxa"/>
          </w:tcPr>
          <w:p w:rsidR="00C212D2" w:rsidRPr="00E9035C" w:rsidRDefault="00C212D2" w:rsidP="00C212D2">
            <w:r w:rsidRPr="00E9035C">
              <w:t>Eleven kan</w:t>
            </w:r>
          </w:p>
          <w:p w:rsidR="00C212D2" w:rsidRPr="00E9035C" w:rsidRDefault="00C212D2" w:rsidP="00C212D2">
            <w:pPr>
              <w:numPr>
                <w:ilvl w:val="0"/>
                <w:numId w:val="3"/>
              </w:numPr>
              <w:rPr>
                <w:rFonts w:eastAsiaTheme="minorEastAsia"/>
              </w:rPr>
            </w:pPr>
            <w:r w:rsidRPr="00E9035C">
              <w:t>fortælle om en rejse til jordens indre ved hjælp af teksten og ved hjælp af klippet</w:t>
            </w:r>
          </w:p>
        </w:tc>
        <w:tc>
          <w:tcPr>
            <w:tcW w:w="3466" w:type="dxa"/>
          </w:tcPr>
          <w:p w:rsidR="00C212D2" w:rsidRPr="00E9035C" w:rsidRDefault="00C212D2" w:rsidP="00C212D2">
            <w:pPr>
              <w:numPr>
                <w:ilvl w:val="0"/>
                <w:numId w:val="7"/>
              </w:numPr>
              <w:ind w:left="360"/>
            </w:pPr>
            <w:r w:rsidRPr="00E9035C">
              <w:t>Klip og tekststykke fra ”Rejsen til jordens indre” ses og bearbejdes</w:t>
            </w:r>
          </w:p>
          <w:p w:rsidR="00C212D2" w:rsidRPr="00E9035C" w:rsidRDefault="00C212D2" w:rsidP="00C212D2">
            <w:pPr>
              <w:numPr>
                <w:ilvl w:val="0"/>
                <w:numId w:val="7"/>
              </w:numPr>
              <w:ind w:left="360"/>
            </w:pPr>
            <w:r w:rsidRPr="00E9035C">
              <w:t>Teksten læses, og der tales om både tekst og filmklip på klassen</w:t>
            </w:r>
          </w:p>
          <w:p w:rsidR="00C212D2" w:rsidRPr="00E9035C" w:rsidRDefault="00C212D2" w:rsidP="00C212D2">
            <w:pPr>
              <w:numPr>
                <w:ilvl w:val="0"/>
                <w:numId w:val="7"/>
              </w:numPr>
              <w:ind w:left="360"/>
            </w:pPr>
            <w:r w:rsidRPr="00E9035C">
              <w:t>Eleverne laver en lille skriftlig opgave, hvor de skriver om deres forestillinger om en rejse til jordens indre</w:t>
            </w:r>
          </w:p>
        </w:tc>
        <w:tc>
          <w:tcPr>
            <w:tcW w:w="3055" w:type="dxa"/>
          </w:tcPr>
          <w:p w:rsidR="00C212D2" w:rsidRPr="00E9035C" w:rsidRDefault="00C212D2" w:rsidP="00C212D2">
            <w:pPr>
              <w:rPr>
                <w:sz w:val="20"/>
                <w:szCs w:val="20"/>
              </w:rPr>
            </w:pPr>
          </w:p>
        </w:tc>
      </w:tr>
      <w:tr w:rsidR="00C212D2" w:rsidRPr="00C212D2" w:rsidTr="00E9419F">
        <w:tc>
          <w:tcPr>
            <w:tcW w:w="993" w:type="dxa"/>
          </w:tcPr>
          <w:p w:rsidR="00C212D2" w:rsidRPr="00C212D2" w:rsidRDefault="00C212D2" w:rsidP="00C212D2">
            <w:r w:rsidRPr="00C212D2">
              <w:t>5</w:t>
            </w:r>
          </w:p>
          <w:p w:rsidR="00C212D2" w:rsidRPr="00C212D2" w:rsidRDefault="00C212D2" w:rsidP="00C212D2">
            <w:pPr>
              <w:rPr>
                <w:sz w:val="20"/>
              </w:rPr>
            </w:pPr>
            <w:r w:rsidRPr="00C212D2">
              <w:t>1x45</w:t>
            </w:r>
          </w:p>
        </w:tc>
        <w:tc>
          <w:tcPr>
            <w:tcW w:w="2693" w:type="dxa"/>
          </w:tcPr>
          <w:p w:rsidR="00C212D2" w:rsidRPr="00C212D2" w:rsidRDefault="00C212D2" w:rsidP="00C212D2">
            <w:r w:rsidRPr="00C212D2">
              <w:t>Nyere tids opdagelsesrejsende;</w:t>
            </w:r>
          </w:p>
          <w:p w:rsidR="00C212D2" w:rsidRPr="00C212D2" w:rsidRDefault="00C212D2" w:rsidP="00C212D2">
            <w:pPr>
              <w:rPr>
                <w:sz w:val="20"/>
              </w:rPr>
            </w:pPr>
          </w:p>
        </w:tc>
        <w:tc>
          <w:tcPr>
            <w:tcW w:w="2694" w:type="dxa"/>
          </w:tcPr>
          <w:p w:rsidR="00C212D2" w:rsidRPr="00E9035C" w:rsidRDefault="00C212D2" w:rsidP="00C212D2">
            <w:r w:rsidRPr="00E9035C">
              <w:t>Eleven kan redegøre for samspil mellem aspekter fra dansk og omverdens historie</w:t>
            </w:r>
          </w:p>
          <w:p w:rsidR="00C212D2" w:rsidRPr="00E9035C" w:rsidRDefault="00C212D2" w:rsidP="00C212D2"/>
          <w:p w:rsidR="00C212D2" w:rsidRPr="00E9035C" w:rsidRDefault="00C212D2" w:rsidP="00C212D2">
            <w:r w:rsidRPr="00E9035C">
              <w:t xml:space="preserve">Eleven kan læse historiske kilder og udtrykke sig </w:t>
            </w:r>
            <w:r w:rsidRPr="00E9035C">
              <w:lastRenderedPageBreak/>
              <w:t>mundtligt og skriftligt om deres indhold og formål</w:t>
            </w:r>
          </w:p>
        </w:tc>
        <w:tc>
          <w:tcPr>
            <w:tcW w:w="2551" w:type="dxa"/>
          </w:tcPr>
          <w:p w:rsidR="00C212D2" w:rsidRPr="00E9035C" w:rsidRDefault="00C212D2" w:rsidP="00C212D2">
            <w:r w:rsidRPr="00E9035C">
              <w:lastRenderedPageBreak/>
              <w:t>Eleven kan</w:t>
            </w:r>
          </w:p>
          <w:p w:rsidR="00C212D2" w:rsidRPr="00E9035C" w:rsidRDefault="00C212D2" w:rsidP="00C212D2">
            <w:pPr>
              <w:numPr>
                <w:ilvl w:val="0"/>
                <w:numId w:val="2"/>
              </w:numPr>
              <w:rPr>
                <w:rFonts w:eastAsiaTheme="minorEastAsia"/>
              </w:rPr>
            </w:pPr>
            <w:r w:rsidRPr="00E9035C">
              <w:t xml:space="preserve">fortælle om ekspeditionernes mål  </w:t>
            </w:r>
          </w:p>
          <w:p w:rsidR="00C212D2" w:rsidRPr="00E9035C" w:rsidRDefault="00C212D2" w:rsidP="00C212D2">
            <w:pPr>
              <w:numPr>
                <w:ilvl w:val="0"/>
                <w:numId w:val="2"/>
              </w:numPr>
              <w:rPr>
                <w:rFonts w:eastAsiaTheme="minorEastAsia"/>
              </w:rPr>
            </w:pPr>
            <w:r w:rsidRPr="00E9035C">
              <w:t xml:space="preserve">redegøre for nutidens opdagelsesrejsers </w:t>
            </w:r>
            <w:r w:rsidRPr="00E9035C">
              <w:lastRenderedPageBreak/>
              <w:t xml:space="preserve">endestationer og formål </w:t>
            </w:r>
          </w:p>
        </w:tc>
        <w:tc>
          <w:tcPr>
            <w:tcW w:w="3466" w:type="dxa"/>
          </w:tcPr>
          <w:p w:rsidR="00C212D2" w:rsidRPr="00E9035C" w:rsidRDefault="00C212D2" w:rsidP="00C212D2">
            <w:r w:rsidRPr="00E9035C">
              <w:lastRenderedPageBreak/>
              <w:t>Filmklip fra "Ekspeditionen til verdens ende." Andreas Mogensens tur til månen ses og bearbejdes</w:t>
            </w:r>
          </w:p>
          <w:p w:rsidR="00C212D2" w:rsidRPr="00E9035C" w:rsidRDefault="00C212D2" w:rsidP="00C212D2">
            <w:pPr>
              <w:numPr>
                <w:ilvl w:val="0"/>
                <w:numId w:val="9"/>
              </w:numPr>
            </w:pPr>
            <w:r w:rsidRPr="00E9035C">
              <w:t>Klip fra Andreas Mogensens tur til månen ses og bearbejdes.</w:t>
            </w:r>
          </w:p>
          <w:p w:rsidR="00C212D2" w:rsidRPr="00E9035C" w:rsidRDefault="00C212D2" w:rsidP="00C212D2">
            <w:pPr>
              <w:numPr>
                <w:ilvl w:val="0"/>
                <w:numId w:val="9"/>
              </w:numPr>
            </w:pPr>
            <w:r w:rsidRPr="00E9035C">
              <w:t xml:space="preserve">Der arbejdes med nyere tids opdagelsesrejsende, og </w:t>
            </w:r>
            <w:r w:rsidRPr="00E9035C">
              <w:lastRenderedPageBreak/>
              <w:t>rejsernes endestationer</w:t>
            </w:r>
          </w:p>
          <w:p w:rsidR="00C212D2" w:rsidRPr="00E9035C" w:rsidRDefault="00C212D2" w:rsidP="00C212D2">
            <w:pPr>
              <w:numPr>
                <w:ilvl w:val="0"/>
                <w:numId w:val="9"/>
              </w:numPr>
            </w:pPr>
            <w:r w:rsidRPr="00E9035C">
              <w:t>Sammenlign tidlig tiders rejseformål med nutidens</w:t>
            </w:r>
          </w:p>
        </w:tc>
        <w:tc>
          <w:tcPr>
            <w:tcW w:w="3055" w:type="dxa"/>
          </w:tcPr>
          <w:p w:rsidR="00C212D2" w:rsidRPr="00C212D2" w:rsidRDefault="00C212D2" w:rsidP="00C212D2">
            <w:pPr>
              <w:rPr>
                <w:sz w:val="20"/>
              </w:rPr>
            </w:pPr>
          </w:p>
        </w:tc>
      </w:tr>
      <w:tr w:rsidR="00C212D2" w:rsidRPr="00C212D2" w:rsidTr="00E9035C">
        <w:trPr>
          <w:trHeight w:val="586"/>
        </w:trPr>
        <w:tc>
          <w:tcPr>
            <w:tcW w:w="993" w:type="dxa"/>
          </w:tcPr>
          <w:p w:rsidR="00E9035C" w:rsidRDefault="00C212D2" w:rsidP="00C212D2">
            <w:r w:rsidRPr="00C212D2">
              <w:lastRenderedPageBreak/>
              <w:t>6</w:t>
            </w:r>
          </w:p>
          <w:p w:rsidR="00C212D2" w:rsidRPr="00C212D2" w:rsidRDefault="00C212D2" w:rsidP="00C212D2">
            <w:pPr>
              <w:rPr>
                <w:sz w:val="20"/>
              </w:rPr>
            </w:pPr>
            <w:r w:rsidRPr="00C212D2">
              <w:t>1x45</w:t>
            </w:r>
          </w:p>
        </w:tc>
        <w:tc>
          <w:tcPr>
            <w:tcW w:w="2693" w:type="dxa"/>
          </w:tcPr>
          <w:p w:rsidR="00C212D2" w:rsidRPr="00C212D2" w:rsidRDefault="00C212D2" w:rsidP="00C212D2">
            <w:pPr>
              <w:rPr>
                <w:sz w:val="20"/>
              </w:rPr>
            </w:pPr>
            <w:r w:rsidRPr="00C212D2">
              <w:t>Afsluttende produkt og præsentation</w:t>
            </w:r>
          </w:p>
        </w:tc>
        <w:tc>
          <w:tcPr>
            <w:tcW w:w="2694" w:type="dxa"/>
          </w:tcPr>
          <w:p w:rsidR="00C212D2" w:rsidRPr="00E9035C" w:rsidRDefault="00C212D2" w:rsidP="00C212D2">
            <w:r w:rsidRPr="00E9035C">
              <w:t>Eleven kan læse historiske kilder og udtrykke sig mundtligt og skriftligt om deres indhold og formål</w:t>
            </w:r>
          </w:p>
          <w:p w:rsidR="00C212D2" w:rsidRPr="00E9035C" w:rsidRDefault="00C212D2" w:rsidP="00C212D2"/>
          <w:p w:rsidR="00C212D2" w:rsidRPr="00E9035C" w:rsidRDefault="00C212D2" w:rsidP="00C212D2">
            <w:r w:rsidRPr="00E9035C">
              <w:t>Eleven kan opstille historiske scenarier for at få indsigt i samfundsforhold i fortiden</w:t>
            </w:r>
          </w:p>
        </w:tc>
        <w:tc>
          <w:tcPr>
            <w:tcW w:w="2551" w:type="dxa"/>
          </w:tcPr>
          <w:p w:rsidR="00C212D2" w:rsidRPr="00E9035C" w:rsidRDefault="00C212D2" w:rsidP="00C212D2">
            <w:r w:rsidRPr="00E9035C">
              <w:t xml:space="preserve">Eleven kan </w:t>
            </w:r>
          </w:p>
          <w:p w:rsidR="00C212D2" w:rsidRPr="00E9035C" w:rsidRDefault="00C212D2" w:rsidP="00C212D2">
            <w:pPr>
              <w:numPr>
                <w:ilvl w:val="0"/>
                <w:numId w:val="1"/>
              </w:numPr>
              <w:rPr>
                <w:rFonts w:eastAsiaTheme="minorEastAsia"/>
              </w:rPr>
            </w:pPr>
            <w:r w:rsidRPr="00E9035C">
              <w:t xml:space="preserve">Fortælle om en udvalgt opdagelse på en </w:t>
            </w:r>
            <w:proofErr w:type="spellStart"/>
            <w:r w:rsidRPr="00E9035C">
              <w:t>Prezi</w:t>
            </w:r>
            <w:proofErr w:type="spellEnd"/>
            <w:r w:rsidRPr="00E9035C">
              <w:t>, en PowerPoint eller som en tegneserie</w:t>
            </w:r>
          </w:p>
          <w:p w:rsidR="00C212D2" w:rsidRPr="00E9035C" w:rsidRDefault="00C212D2" w:rsidP="00C212D2"/>
        </w:tc>
        <w:tc>
          <w:tcPr>
            <w:tcW w:w="3466" w:type="dxa"/>
          </w:tcPr>
          <w:p w:rsidR="00C212D2" w:rsidRPr="00E9035C" w:rsidRDefault="00C212D2" w:rsidP="00C212D2">
            <w:pPr>
              <w:numPr>
                <w:ilvl w:val="0"/>
                <w:numId w:val="8"/>
              </w:numPr>
              <w:ind w:left="360"/>
            </w:pPr>
            <w:r w:rsidRPr="00E9035C">
              <w:t>Læreren introducerer kravene til produkt (</w:t>
            </w:r>
            <w:proofErr w:type="spellStart"/>
            <w:r w:rsidRPr="00E9035C">
              <w:t>Prezi</w:t>
            </w:r>
            <w:proofErr w:type="spellEnd"/>
            <w:r w:rsidRPr="00E9035C">
              <w:t xml:space="preserve"> og PowerPoint) for eleverne</w:t>
            </w:r>
          </w:p>
          <w:p w:rsidR="00C212D2" w:rsidRPr="00E9035C" w:rsidRDefault="00C212D2" w:rsidP="00C212D2">
            <w:pPr>
              <w:numPr>
                <w:ilvl w:val="0"/>
                <w:numId w:val="8"/>
              </w:numPr>
              <w:ind w:left="360"/>
            </w:pPr>
            <w:r w:rsidRPr="00E9035C">
              <w:t>Eleverne vælger selv ud fra de forgangne undervisningsgange en opdagelse de vil præsentere for hinanden</w:t>
            </w:r>
          </w:p>
        </w:tc>
        <w:tc>
          <w:tcPr>
            <w:tcW w:w="3055" w:type="dxa"/>
          </w:tcPr>
          <w:p w:rsidR="00C212D2" w:rsidRPr="00C212D2" w:rsidRDefault="00C212D2" w:rsidP="00C212D2">
            <w:pPr>
              <w:rPr>
                <w:sz w:val="20"/>
              </w:rPr>
            </w:pPr>
          </w:p>
        </w:tc>
      </w:tr>
    </w:tbl>
    <w:p w:rsidR="00D9593B" w:rsidRDefault="00D9593B"/>
    <w:p w:rsidR="00D9593B" w:rsidRDefault="00D9593B"/>
    <w:p w:rsidR="00D9593B" w:rsidRDefault="00D9593B"/>
    <w:p w:rsidR="00D9593B" w:rsidRDefault="00D9593B"/>
    <w:p w:rsidR="00D9593B" w:rsidRDefault="00D9593B"/>
    <w:p w:rsidR="00D9593B" w:rsidRDefault="00D9593B"/>
    <w:p w:rsidR="00D9593B" w:rsidRDefault="00D9593B"/>
    <w:p w:rsidR="00D9593B" w:rsidRDefault="00D9593B"/>
    <w:p w:rsidR="00D9593B" w:rsidRDefault="00D9593B"/>
    <w:p w:rsidR="00D9593B" w:rsidRDefault="00D9593B">
      <w:pPr>
        <w:sectPr w:rsidR="00D9593B" w:rsidSect="00C212D2">
          <w:headerReference w:type="default" r:id="rId10"/>
          <w:pgSz w:w="16838" w:h="11906" w:orient="landscape"/>
          <w:pgMar w:top="1134" w:right="1701" w:bottom="1134" w:left="1701" w:header="708" w:footer="708" w:gutter="0"/>
          <w:cols w:space="708"/>
          <w:docGrid w:linePitch="360"/>
        </w:sectPr>
      </w:pPr>
    </w:p>
    <w:p w:rsidR="00D9593B" w:rsidRPr="00E9035C" w:rsidRDefault="00D9593B" w:rsidP="00D9593B">
      <w:pPr>
        <w:pStyle w:val="Overskrift1"/>
        <w:rPr>
          <w:color w:val="auto"/>
        </w:rPr>
      </w:pPr>
      <w:r w:rsidRPr="00E9035C">
        <w:rPr>
          <w:color w:val="auto"/>
        </w:rPr>
        <w:lastRenderedPageBreak/>
        <w:t>Forslag til:</w:t>
      </w:r>
    </w:p>
    <w:p w:rsidR="00D9593B" w:rsidRDefault="00D9593B"/>
    <w:p w:rsidR="00D9593B" w:rsidRPr="00E9035C" w:rsidRDefault="00D9593B" w:rsidP="00D9593B">
      <w:pPr>
        <w:pStyle w:val="Overskrift2"/>
        <w:rPr>
          <w:color w:val="auto"/>
        </w:rPr>
      </w:pPr>
      <w:r w:rsidRPr="00E9035C">
        <w:rPr>
          <w:color w:val="auto"/>
        </w:rPr>
        <w:t>Evalueringsformer</w:t>
      </w:r>
    </w:p>
    <w:p w:rsidR="00D9593B" w:rsidRDefault="00D9593B" w:rsidP="00D9593B">
      <w:r>
        <w:t>Der kan anvendes forskellige evalueringsformer; her er tre eksempler, som kan bruges før under og efter;</w:t>
      </w:r>
    </w:p>
    <w:p w:rsidR="00D9593B" w:rsidRDefault="00D9593B" w:rsidP="00D9593B">
      <w:r>
        <w:rPr>
          <w:b/>
          <w:bCs/>
        </w:rPr>
        <w:t xml:space="preserve">Begrebsskema. </w:t>
      </w:r>
      <w:r>
        <w:t xml:space="preserve">Der opstilles et skema, hvor eleverne skal sætte plus ved det ord, de kender, og minus ved de ord, de ikke kender. Skemaet skal have følgende overskrifter: </w:t>
      </w:r>
    </w:p>
    <w:p w:rsidR="00D9593B" w:rsidRDefault="00D9593B" w:rsidP="00D9593B">
      <w:r>
        <w:t>Jeg kender ikke ordet</w:t>
      </w:r>
    </w:p>
    <w:p w:rsidR="00D9593B" w:rsidRDefault="00D9593B" w:rsidP="00D9593B">
      <w:r>
        <w:t>Jeg har hørt eller set ordet før</w:t>
      </w:r>
    </w:p>
    <w:p w:rsidR="00D9593B" w:rsidRDefault="00D9593B" w:rsidP="00D9593B">
      <w:r>
        <w:t>Jeg kan udtale ordet</w:t>
      </w:r>
    </w:p>
    <w:p w:rsidR="00D9593B" w:rsidRDefault="00D9593B" w:rsidP="00D9593B">
      <w:r>
        <w:t>Jeg kan stave ordet</w:t>
      </w:r>
    </w:p>
    <w:p w:rsidR="00D9593B" w:rsidRDefault="00D9593B" w:rsidP="00D9593B">
      <w:r>
        <w:t>Jeg kan forklare ordet</w:t>
      </w:r>
    </w:p>
    <w:p w:rsidR="00D9593B" w:rsidRDefault="00D9593B" w:rsidP="00D9593B">
      <w:r>
        <w:t>Jeg kan bruge ordet i en sætning</w:t>
      </w:r>
    </w:p>
    <w:p w:rsidR="00D9593B" w:rsidRDefault="00D9593B" w:rsidP="00D9593B">
      <w:r>
        <w:rPr>
          <w:b/>
          <w:bCs/>
        </w:rPr>
        <w:br/>
        <w:t xml:space="preserve">Terningspil; </w:t>
      </w:r>
      <w:r>
        <w:t>Eleverne spiller med en terning og udvalgte ord. De skiftes til at slå. Ud for hvert tal står der en bestemt ting eleven skal gøre med de udvalgte ord.</w:t>
      </w:r>
    </w:p>
    <w:p w:rsidR="00D9593B" w:rsidRDefault="00D9593B" w:rsidP="00D9593B">
      <w:r>
        <w:t>Slår man en xx, skal man gøre følgende:</w:t>
      </w:r>
    </w:p>
    <w:p w:rsidR="00D9593B" w:rsidRDefault="00D9593B" w:rsidP="00D9593B">
      <w:r>
        <w:t>1: Sige ordet</w:t>
      </w:r>
    </w:p>
    <w:p w:rsidR="00D9593B" w:rsidRDefault="00D9593B" w:rsidP="00D9593B">
      <w:r>
        <w:t>2: Forklare ordet</w:t>
      </w:r>
    </w:p>
    <w:p w:rsidR="00D9593B" w:rsidRDefault="00D9593B" w:rsidP="00D9593B">
      <w:r>
        <w:t>3: Vise/ tegne ordet</w:t>
      </w:r>
    </w:p>
    <w:p w:rsidR="00D9593B" w:rsidRDefault="00D9593B" w:rsidP="00D9593B">
      <w:r>
        <w:t>4: Sige ordet i en sætning</w:t>
      </w:r>
    </w:p>
    <w:p w:rsidR="00D9593B" w:rsidRDefault="00D9593B" w:rsidP="00D9593B">
      <w:r>
        <w:t>5: Stave ordet</w:t>
      </w:r>
    </w:p>
    <w:p w:rsidR="00D9593B" w:rsidRDefault="00D9593B" w:rsidP="00D9593B">
      <w:r>
        <w:t>6: Fortælle hvor har du hørt ordet før?</w:t>
      </w:r>
    </w:p>
    <w:p w:rsidR="00E9035C" w:rsidRDefault="00D9593B" w:rsidP="00D9593B">
      <w:pPr>
        <w:rPr>
          <w:b/>
          <w:bCs/>
        </w:rPr>
      </w:pPr>
      <w:r>
        <w:rPr>
          <w:b/>
          <w:bCs/>
        </w:rPr>
        <w:br/>
      </w:r>
    </w:p>
    <w:p w:rsidR="00E9035C" w:rsidRDefault="00E9035C" w:rsidP="00D9593B">
      <w:pPr>
        <w:rPr>
          <w:b/>
          <w:bCs/>
        </w:rPr>
      </w:pPr>
    </w:p>
    <w:p w:rsidR="00E9035C" w:rsidRDefault="00E9035C" w:rsidP="00D9593B">
      <w:pPr>
        <w:rPr>
          <w:b/>
          <w:bCs/>
        </w:rPr>
      </w:pPr>
    </w:p>
    <w:p w:rsidR="00E9035C" w:rsidRDefault="00E9035C" w:rsidP="00D9593B">
      <w:pPr>
        <w:rPr>
          <w:b/>
          <w:bCs/>
        </w:rPr>
      </w:pPr>
    </w:p>
    <w:p w:rsidR="00D9593B" w:rsidRDefault="00D9593B" w:rsidP="00D9593B">
      <w:r>
        <w:rPr>
          <w:b/>
          <w:bCs/>
        </w:rPr>
        <w:lastRenderedPageBreak/>
        <w:t xml:space="preserve">Foldekort. </w:t>
      </w:r>
      <w:r>
        <w:t>Her skal du tage et stykke papir og folde det fire gange, så det ligner en brochure. Læreren udvælger en overordnet overskrift for foldekortet. På de fire sider skal følgende overskrifter stå:</w:t>
      </w:r>
    </w:p>
    <w:p w:rsidR="00D9593B" w:rsidRDefault="00D9593B" w:rsidP="00D9593B">
      <w:r>
        <w:t>"Det minder mig om"</w:t>
      </w:r>
    </w:p>
    <w:p w:rsidR="00D9593B" w:rsidRDefault="00D9593B" w:rsidP="00D9593B">
      <w:r>
        <w:t>"Det kan jeg godt lide"</w:t>
      </w:r>
    </w:p>
    <w:p w:rsidR="00D9593B" w:rsidRDefault="00D9593B" w:rsidP="00D9593B">
      <w:r>
        <w:t>"Det kan jeg ikke lide"</w:t>
      </w:r>
    </w:p>
    <w:p w:rsidR="00D9593B" w:rsidRDefault="00D9593B" w:rsidP="00D9593B">
      <w:r>
        <w:t>"Det har jeg spørgsmål til"</w:t>
      </w:r>
    </w:p>
    <w:p w:rsidR="00D9593B" w:rsidRDefault="00D9593B" w:rsidP="00D9593B">
      <w:r>
        <w:t>Under overskrifterne skriver eleverne deres tanker ned.</w:t>
      </w:r>
    </w:p>
    <w:p w:rsidR="00D9593B" w:rsidRDefault="00D9593B" w:rsidP="00D9593B">
      <w:pPr>
        <w:pStyle w:val="Overskrift2"/>
      </w:pPr>
    </w:p>
    <w:p w:rsidR="00D9593B" w:rsidRPr="00E9035C" w:rsidRDefault="00D9593B" w:rsidP="00D9593B">
      <w:pPr>
        <w:pStyle w:val="Overskrift2"/>
        <w:rPr>
          <w:color w:val="auto"/>
        </w:rPr>
      </w:pPr>
      <w:r w:rsidRPr="00E9035C">
        <w:rPr>
          <w:color w:val="auto"/>
        </w:rPr>
        <w:t>Bevægelse</w:t>
      </w:r>
    </w:p>
    <w:p w:rsidR="00D9593B" w:rsidRDefault="00D9593B" w:rsidP="00D9593B">
      <w:r>
        <w:t>Lav et opdagelses-stjerneløb på skolen</w:t>
      </w:r>
    </w:p>
    <w:p w:rsidR="00D9593B" w:rsidRPr="00E9035C" w:rsidRDefault="00D9593B" w:rsidP="00D9593B">
      <w:pPr>
        <w:pStyle w:val="Overskrift1"/>
        <w:rPr>
          <w:color w:val="auto"/>
        </w:rPr>
      </w:pPr>
      <w:r w:rsidRPr="00E9035C">
        <w:rPr>
          <w:color w:val="auto"/>
        </w:rPr>
        <w:t>Øvrige gode råd og kommentarer</w:t>
      </w:r>
    </w:p>
    <w:p w:rsidR="00D9593B" w:rsidRDefault="00D9593B" w:rsidP="00D9593B">
      <w:r>
        <w:t xml:space="preserve">Når lærerne bruger filmklippene fra YouTube udvælger læreren selv, hvad og hvor meget som skal med i forløbet. Med hensyn til filmen fra Filmcentralen vælges der også selv, hvor meget man vil vise i undervisningen. </w:t>
      </w:r>
    </w:p>
    <w:p w:rsidR="00D9593B" w:rsidRDefault="00D9593B"/>
    <w:sectPr w:rsidR="00D9593B" w:rsidSect="00D9593B">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5C" w:rsidRDefault="00E9035C" w:rsidP="00E9035C">
      <w:pPr>
        <w:spacing w:after="0" w:line="240" w:lineRule="auto"/>
      </w:pPr>
      <w:r>
        <w:separator/>
      </w:r>
    </w:p>
  </w:endnote>
  <w:endnote w:type="continuationSeparator" w:id="0">
    <w:p w:rsidR="00E9035C" w:rsidRDefault="00E9035C" w:rsidP="00E9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5C" w:rsidRDefault="00E9035C" w:rsidP="00E9035C">
      <w:pPr>
        <w:spacing w:after="0" w:line="240" w:lineRule="auto"/>
      </w:pPr>
      <w:r>
        <w:separator/>
      </w:r>
    </w:p>
  </w:footnote>
  <w:footnote w:type="continuationSeparator" w:id="0">
    <w:p w:rsidR="00E9035C" w:rsidRDefault="00E9035C" w:rsidP="00E90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5C" w:rsidRDefault="00E9035C">
    <w:pPr>
      <w:pStyle w:val="Sidehoved"/>
    </w:pPr>
  </w:p>
  <w:p w:rsidR="00E9035C" w:rsidRDefault="00E9035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5D6"/>
    <w:multiLevelType w:val="hybridMultilevel"/>
    <w:tmpl w:val="DD78D956"/>
    <w:lvl w:ilvl="0" w:tplc="77B0FC78">
      <w:start w:val="1"/>
      <w:numFmt w:val="bullet"/>
      <w:lvlText w:val=""/>
      <w:lvlJc w:val="left"/>
      <w:pPr>
        <w:ind w:left="720" w:hanging="360"/>
      </w:pPr>
      <w:rPr>
        <w:rFonts w:ascii="Symbol" w:hAnsi="Symbol" w:hint="default"/>
      </w:rPr>
    </w:lvl>
    <w:lvl w:ilvl="1" w:tplc="4E9083D6">
      <w:start w:val="1"/>
      <w:numFmt w:val="bullet"/>
      <w:lvlText w:val="o"/>
      <w:lvlJc w:val="left"/>
      <w:pPr>
        <w:ind w:left="1440" w:hanging="360"/>
      </w:pPr>
      <w:rPr>
        <w:rFonts w:ascii="Courier New" w:hAnsi="Courier New" w:hint="default"/>
      </w:rPr>
    </w:lvl>
    <w:lvl w:ilvl="2" w:tplc="0E6A7D56">
      <w:start w:val="1"/>
      <w:numFmt w:val="bullet"/>
      <w:lvlText w:val=""/>
      <w:lvlJc w:val="left"/>
      <w:pPr>
        <w:ind w:left="2160" w:hanging="360"/>
      </w:pPr>
      <w:rPr>
        <w:rFonts w:ascii="Wingdings" w:hAnsi="Wingdings" w:hint="default"/>
      </w:rPr>
    </w:lvl>
    <w:lvl w:ilvl="3" w:tplc="EC4E1F0C">
      <w:start w:val="1"/>
      <w:numFmt w:val="bullet"/>
      <w:lvlText w:val=""/>
      <w:lvlJc w:val="left"/>
      <w:pPr>
        <w:ind w:left="2880" w:hanging="360"/>
      </w:pPr>
      <w:rPr>
        <w:rFonts w:ascii="Symbol" w:hAnsi="Symbol" w:hint="default"/>
      </w:rPr>
    </w:lvl>
    <w:lvl w:ilvl="4" w:tplc="92F43038">
      <w:start w:val="1"/>
      <w:numFmt w:val="bullet"/>
      <w:lvlText w:val="o"/>
      <w:lvlJc w:val="left"/>
      <w:pPr>
        <w:ind w:left="3600" w:hanging="360"/>
      </w:pPr>
      <w:rPr>
        <w:rFonts w:ascii="Courier New" w:hAnsi="Courier New" w:hint="default"/>
      </w:rPr>
    </w:lvl>
    <w:lvl w:ilvl="5" w:tplc="4928019E">
      <w:start w:val="1"/>
      <w:numFmt w:val="bullet"/>
      <w:lvlText w:val=""/>
      <w:lvlJc w:val="left"/>
      <w:pPr>
        <w:ind w:left="4320" w:hanging="360"/>
      </w:pPr>
      <w:rPr>
        <w:rFonts w:ascii="Wingdings" w:hAnsi="Wingdings" w:hint="default"/>
      </w:rPr>
    </w:lvl>
    <w:lvl w:ilvl="6" w:tplc="74986DA8">
      <w:start w:val="1"/>
      <w:numFmt w:val="bullet"/>
      <w:lvlText w:val=""/>
      <w:lvlJc w:val="left"/>
      <w:pPr>
        <w:ind w:left="5040" w:hanging="360"/>
      </w:pPr>
      <w:rPr>
        <w:rFonts w:ascii="Symbol" w:hAnsi="Symbol" w:hint="default"/>
      </w:rPr>
    </w:lvl>
    <w:lvl w:ilvl="7" w:tplc="45B0EE34">
      <w:start w:val="1"/>
      <w:numFmt w:val="bullet"/>
      <w:lvlText w:val="o"/>
      <w:lvlJc w:val="left"/>
      <w:pPr>
        <w:ind w:left="5760" w:hanging="360"/>
      </w:pPr>
      <w:rPr>
        <w:rFonts w:ascii="Courier New" w:hAnsi="Courier New" w:hint="default"/>
      </w:rPr>
    </w:lvl>
    <w:lvl w:ilvl="8" w:tplc="E1B22F4E">
      <w:start w:val="1"/>
      <w:numFmt w:val="bullet"/>
      <w:lvlText w:val=""/>
      <w:lvlJc w:val="left"/>
      <w:pPr>
        <w:ind w:left="6480" w:hanging="360"/>
      </w:pPr>
      <w:rPr>
        <w:rFonts w:ascii="Wingdings" w:hAnsi="Wingdings" w:hint="default"/>
      </w:rPr>
    </w:lvl>
  </w:abstractNum>
  <w:abstractNum w:abstractNumId="1">
    <w:nsid w:val="277B470A"/>
    <w:multiLevelType w:val="hybridMultilevel"/>
    <w:tmpl w:val="3084B6CE"/>
    <w:lvl w:ilvl="0" w:tplc="93F82DBC">
      <w:start w:val="1"/>
      <w:numFmt w:val="bullet"/>
      <w:lvlText w:val=""/>
      <w:lvlJc w:val="left"/>
      <w:pPr>
        <w:ind w:left="720" w:hanging="360"/>
      </w:pPr>
      <w:rPr>
        <w:rFonts w:ascii="Symbol" w:hAnsi="Symbol" w:hint="default"/>
      </w:rPr>
    </w:lvl>
    <w:lvl w:ilvl="1" w:tplc="03D8CBC2">
      <w:start w:val="1"/>
      <w:numFmt w:val="bullet"/>
      <w:lvlText w:val="o"/>
      <w:lvlJc w:val="left"/>
      <w:pPr>
        <w:ind w:left="1440" w:hanging="360"/>
      </w:pPr>
      <w:rPr>
        <w:rFonts w:ascii="Courier New" w:hAnsi="Courier New" w:hint="default"/>
      </w:rPr>
    </w:lvl>
    <w:lvl w:ilvl="2" w:tplc="53149132">
      <w:start w:val="1"/>
      <w:numFmt w:val="bullet"/>
      <w:lvlText w:val=""/>
      <w:lvlJc w:val="left"/>
      <w:pPr>
        <w:ind w:left="2160" w:hanging="360"/>
      </w:pPr>
      <w:rPr>
        <w:rFonts w:ascii="Wingdings" w:hAnsi="Wingdings" w:hint="default"/>
      </w:rPr>
    </w:lvl>
    <w:lvl w:ilvl="3" w:tplc="D3FE41E4">
      <w:start w:val="1"/>
      <w:numFmt w:val="bullet"/>
      <w:lvlText w:val=""/>
      <w:lvlJc w:val="left"/>
      <w:pPr>
        <w:ind w:left="2880" w:hanging="360"/>
      </w:pPr>
      <w:rPr>
        <w:rFonts w:ascii="Symbol" w:hAnsi="Symbol" w:hint="default"/>
      </w:rPr>
    </w:lvl>
    <w:lvl w:ilvl="4" w:tplc="186E795A">
      <w:start w:val="1"/>
      <w:numFmt w:val="bullet"/>
      <w:lvlText w:val="o"/>
      <w:lvlJc w:val="left"/>
      <w:pPr>
        <w:ind w:left="3600" w:hanging="360"/>
      </w:pPr>
      <w:rPr>
        <w:rFonts w:ascii="Courier New" w:hAnsi="Courier New" w:hint="default"/>
      </w:rPr>
    </w:lvl>
    <w:lvl w:ilvl="5" w:tplc="0CE4D528">
      <w:start w:val="1"/>
      <w:numFmt w:val="bullet"/>
      <w:lvlText w:val=""/>
      <w:lvlJc w:val="left"/>
      <w:pPr>
        <w:ind w:left="4320" w:hanging="360"/>
      </w:pPr>
      <w:rPr>
        <w:rFonts w:ascii="Wingdings" w:hAnsi="Wingdings" w:hint="default"/>
      </w:rPr>
    </w:lvl>
    <w:lvl w:ilvl="6" w:tplc="E73682D6">
      <w:start w:val="1"/>
      <w:numFmt w:val="bullet"/>
      <w:lvlText w:val=""/>
      <w:lvlJc w:val="left"/>
      <w:pPr>
        <w:ind w:left="5040" w:hanging="360"/>
      </w:pPr>
      <w:rPr>
        <w:rFonts w:ascii="Symbol" w:hAnsi="Symbol" w:hint="default"/>
      </w:rPr>
    </w:lvl>
    <w:lvl w:ilvl="7" w:tplc="E000F442">
      <w:start w:val="1"/>
      <w:numFmt w:val="bullet"/>
      <w:lvlText w:val="o"/>
      <w:lvlJc w:val="left"/>
      <w:pPr>
        <w:ind w:left="5760" w:hanging="360"/>
      </w:pPr>
      <w:rPr>
        <w:rFonts w:ascii="Courier New" w:hAnsi="Courier New" w:hint="default"/>
      </w:rPr>
    </w:lvl>
    <w:lvl w:ilvl="8" w:tplc="34ECA74E">
      <w:start w:val="1"/>
      <w:numFmt w:val="bullet"/>
      <w:lvlText w:val=""/>
      <w:lvlJc w:val="left"/>
      <w:pPr>
        <w:ind w:left="648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A970B90"/>
    <w:multiLevelType w:val="hybridMultilevel"/>
    <w:tmpl w:val="974E111E"/>
    <w:lvl w:ilvl="0" w:tplc="032E66C2">
      <w:start w:val="1"/>
      <w:numFmt w:val="bullet"/>
      <w:lvlText w:val=""/>
      <w:lvlJc w:val="left"/>
      <w:pPr>
        <w:ind w:left="720" w:hanging="360"/>
      </w:pPr>
      <w:rPr>
        <w:rFonts w:ascii="Symbol" w:hAnsi="Symbol" w:hint="default"/>
      </w:rPr>
    </w:lvl>
    <w:lvl w:ilvl="1" w:tplc="A2E22D92">
      <w:start w:val="1"/>
      <w:numFmt w:val="bullet"/>
      <w:lvlText w:val="o"/>
      <w:lvlJc w:val="left"/>
      <w:pPr>
        <w:ind w:left="1440" w:hanging="360"/>
      </w:pPr>
      <w:rPr>
        <w:rFonts w:ascii="Courier New" w:hAnsi="Courier New" w:hint="default"/>
      </w:rPr>
    </w:lvl>
    <w:lvl w:ilvl="2" w:tplc="C18817F8">
      <w:start w:val="1"/>
      <w:numFmt w:val="bullet"/>
      <w:lvlText w:val=""/>
      <w:lvlJc w:val="left"/>
      <w:pPr>
        <w:ind w:left="2160" w:hanging="360"/>
      </w:pPr>
      <w:rPr>
        <w:rFonts w:ascii="Wingdings" w:hAnsi="Wingdings" w:hint="default"/>
      </w:rPr>
    </w:lvl>
    <w:lvl w:ilvl="3" w:tplc="FAF40E48">
      <w:start w:val="1"/>
      <w:numFmt w:val="bullet"/>
      <w:lvlText w:val=""/>
      <w:lvlJc w:val="left"/>
      <w:pPr>
        <w:ind w:left="2880" w:hanging="360"/>
      </w:pPr>
      <w:rPr>
        <w:rFonts w:ascii="Symbol" w:hAnsi="Symbol" w:hint="default"/>
      </w:rPr>
    </w:lvl>
    <w:lvl w:ilvl="4" w:tplc="4F7CA2AE">
      <w:start w:val="1"/>
      <w:numFmt w:val="bullet"/>
      <w:lvlText w:val="o"/>
      <w:lvlJc w:val="left"/>
      <w:pPr>
        <w:ind w:left="3600" w:hanging="360"/>
      </w:pPr>
      <w:rPr>
        <w:rFonts w:ascii="Courier New" w:hAnsi="Courier New" w:hint="default"/>
      </w:rPr>
    </w:lvl>
    <w:lvl w:ilvl="5" w:tplc="79A4FB6A">
      <w:start w:val="1"/>
      <w:numFmt w:val="bullet"/>
      <w:lvlText w:val=""/>
      <w:lvlJc w:val="left"/>
      <w:pPr>
        <w:ind w:left="4320" w:hanging="360"/>
      </w:pPr>
      <w:rPr>
        <w:rFonts w:ascii="Wingdings" w:hAnsi="Wingdings" w:hint="default"/>
      </w:rPr>
    </w:lvl>
    <w:lvl w:ilvl="6" w:tplc="9432A864">
      <w:start w:val="1"/>
      <w:numFmt w:val="bullet"/>
      <w:lvlText w:val=""/>
      <w:lvlJc w:val="left"/>
      <w:pPr>
        <w:ind w:left="5040" w:hanging="360"/>
      </w:pPr>
      <w:rPr>
        <w:rFonts w:ascii="Symbol" w:hAnsi="Symbol" w:hint="default"/>
      </w:rPr>
    </w:lvl>
    <w:lvl w:ilvl="7" w:tplc="A1DE6384">
      <w:start w:val="1"/>
      <w:numFmt w:val="bullet"/>
      <w:lvlText w:val="o"/>
      <w:lvlJc w:val="left"/>
      <w:pPr>
        <w:ind w:left="5760" w:hanging="360"/>
      </w:pPr>
      <w:rPr>
        <w:rFonts w:ascii="Courier New" w:hAnsi="Courier New" w:hint="default"/>
      </w:rPr>
    </w:lvl>
    <w:lvl w:ilvl="8" w:tplc="38FED476">
      <w:start w:val="1"/>
      <w:numFmt w:val="bullet"/>
      <w:lvlText w:val=""/>
      <w:lvlJc w:val="left"/>
      <w:pPr>
        <w:ind w:left="6480" w:hanging="360"/>
      </w:pPr>
      <w:rPr>
        <w:rFonts w:ascii="Wingdings" w:hAnsi="Wingdings" w:hint="default"/>
      </w:rPr>
    </w:lvl>
  </w:abstractNum>
  <w:abstractNum w:abstractNumId="4">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AA45719"/>
    <w:multiLevelType w:val="hybridMultilevel"/>
    <w:tmpl w:val="2BC6DA32"/>
    <w:lvl w:ilvl="0" w:tplc="2A428FC4">
      <w:start w:val="1"/>
      <w:numFmt w:val="bullet"/>
      <w:lvlText w:val=""/>
      <w:lvlJc w:val="left"/>
      <w:pPr>
        <w:ind w:left="720" w:hanging="360"/>
      </w:pPr>
      <w:rPr>
        <w:rFonts w:ascii="Symbol" w:hAnsi="Symbol" w:hint="default"/>
      </w:rPr>
    </w:lvl>
    <w:lvl w:ilvl="1" w:tplc="B756FD6C">
      <w:start w:val="1"/>
      <w:numFmt w:val="bullet"/>
      <w:lvlText w:val="o"/>
      <w:lvlJc w:val="left"/>
      <w:pPr>
        <w:ind w:left="1440" w:hanging="360"/>
      </w:pPr>
      <w:rPr>
        <w:rFonts w:ascii="Courier New" w:hAnsi="Courier New" w:hint="default"/>
      </w:rPr>
    </w:lvl>
    <w:lvl w:ilvl="2" w:tplc="B85E8B16">
      <w:start w:val="1"/>
      <w:numFmt w:val="bullet"/>
      <w:lvlText w:val=""/>
      <w:lvlJc w:val="left"/>
      <w:pPr>
        <w:ind w:left="2160" w:hanging="360"/>
      </w:pPr>
      <w:rPr>
        <w:rFonts w:ascii="Wingdings" w:hAnsi="Wingdings" w:hint="default"/>
      </w:rPr>
    </w:lvl>
    <w:lvl w:ilvl="3" w:tplc="718EEEEA">
      <w:start w:val="1"/>
      <w:numFmt w:val="bullet"/>
      <w:lvlText w:val=""/>
      <w:lvlJc w:val="left"/>
      <w:pPr>
        <w:ind w:left="2880" w:hanging="360"/>
      </w:pPr>
      <w:rPr>
        <w:rFonts w:ascii="Symbol" w:hAnsi="Symbol" w:hint="default"/>
      </w:rPr>
    </w:lvl>
    <w:lvl w:ilvl="4" w:tplc="45B48CE8">
      <w:start w:val="1"/>
      <w:numFmt w:val="bullet"/>
      <w:lvlText w:val="o"/>
      <w:lvlJc w:val="left"/>
      <w:pPr>
        <w:ind w:left="3600" w:hanging="360"/>
      </w:pPr>
      <w:rPr>
        <w:rFonts w:ascii="Courier New" w:hAnsi="Courier New" w:hint="default"/>
      </w:rPr>
    </w:lvl>
    <w:lvl w:ilvl="5" w:tplc="46E671B2">
      <w:start w:val="1"/>
      <w:numFmt w:val="bullet"/>
      <w:lvlText w:val=""/>
      <w:lvlJc w:val="left"/>
      <w:pPr>
        <w:ind w:left="4320" w:hanging="360"/>
      </w:pPr>
      <w:rPr>
        <w:rFonts w:ascii="Wingdings" w:hAnsi="Wingdings" w:hint="default"/>
      </w:rPr>
    </w:lvl>
    <w:lvl w:ilvl="6" w:tplc="177C7938">
      <w:start w:val="1"/>
      <w:numFmt w:val="bullet"/>
      <w:lvlText w:val=""/>
      <w:lvlJc w:val="left"/>
      <w:pPr>
        <w:ind w:left="5040" w:hanging="360"/>
      </w:pPr>
      <w:rPr>
        <w:rFonts w:ascii="Symbol" w:hAnsi="Symbol" w:hint="default"/>
      </w:rPr>
    </w:lvl>
    <w:lvl w:ilvl="7" w:tplc="E858292E">
      <w:start w:val="1"/>
      <w:numFmt w:val="bullet"/>
      <w:lvlText w:val="o"/>
      <w:lvlJc w:val="left"/>
      <w:pPr>
        <w:ind w:left="5760" w:hanging="360"/>
      </w:pPr>
      <w:rPr>
        <w:rFonts w:ascii="Courier New" w:hAnsi="Courier New" w:hint="default"/>
      </w:rPr>
    </w:lvl>
    <w:lvl w:ilvl="8" w:tplc="4260E9C8">
      <w:start w:val="1"/>
      <w:numFmt w:val="bullet"/>
      <w:lvlText w:val=""/>
      <w:lvlJc w:val="left"/>
      <w:pPr>
        <w:ind w:left="6480" w:hanging="360"/>
      </w:pPr>
      <w:rPr>
        <w:rFonts w:ascii="Wingdings" w:hAnsi="Wingdings" w:hint="default"/>
      </w:rPr>
    </w:lvl>
  </w:abstractNum>
  <w:abstractNum w:abstractNumId="7">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6EB659C"/>
    <w:multiLevelType w:val="hybridMultilevel"/>
    <w:tmpl w:val="CC6031AC"/>
    <w:lvl w:ilvl="0" w:tplc="11C03C46">
      <w:start w:val="1"/>
      <w:numFmt w:val="bullet"/>
      <w:lvlText w:val=""/>
      <w:lvlJc w:val="left"/>
      <w:pPr>
        <w:ind w:left="720" w:hanging="360"/>
      </w:pPr>
      <w:rPr>
        <w:rFonts w:ascii="Symbol" w:hAnsi="Symbol" w:hint="default"/>
      </w:rPr>
    </w:lvl>
    <w:lvl w:ilvl="1" w:tplc="D84C7E62">
      <w:start w:val="1"/>
      <w:numFmt w:val="bullet"/>
      <w:lvlText w:val="o"/>
      <w:lvlJc w:val="left"/>
      <w:pPr>
        <w:ind w:left="1440" w:hanging="360"/>
      </w:pPr>
      <w:rPr>
        <w:rFonts w:ascii="Courier New" w:hAnsi="Courier New" w:hint="default"/>
      </w:rPr>
    </w:lvl>
    <w:lvl w:ilvl="2" w:tplc="04A6A87C">
      <w:start w:val="1"/>
      <w:numFmt w:val="bullet"/>
      <w:lvlText w:val=""/>
      <w:lvlJc w:val="left"/>
      <w:pPr>
        <w:ind w:left="2160" w:hanging="360"/>
      </w:pPr>
      <w:rPr>
        <w:rFonts w:ascii="Wingdings" w:hAnsi="Wingdings" w:hint="default"/>
      </w:rPr>
    </w:lvl>
    <w:lvl w:ilvl="3" w:tplc="1E4A7D0E">
      <w:start w:val="1"/>
      <w:numFmt w:val="bullet"/>
      <w:lvlText w:val=""/>
      <w:lvlJc w:val="left"/>
      <w:pPr>
        <w:ind w:left="2880" w:hanging="360"/>
      </w:pPr>
      <w:rPr>
        <w:rFonts w:ascii="Symbol" w:hAnsi="Symbol" w:hint="default"/>
      </w:rPr>
    </w:lvl>
    <w:lvl w:ilvl="4" w:tplc="EB141EF2">
      <w:start w:val="1"/>
      <w:numFmt w:val="bullet"/>
      <w:lvlText w:val="o"/>
      <w:lvlJc w:val="left"/>
      <w:pPr>
        <w:ind w:left="3600" w:hanging="360"/>
      </w:pPr>
      <w:rPr>
        <w:rFonts w:ascii="Courier New" w:hAnsi="Courier New" w:hint="default"/>
      </w:rPr>
    </w:lvl>
    <w:lvl w:ilvl="5" w:tplc="855E025C">
      <w:start w:val="1"/>
      <w:numFmt w:val="bullet"/>
      <w:lvlText w:val=""/>
      <w:lvlJc w:val="left"/>
      <w:pPr>
        <w:ind w:left="4320" w:hanging="360"/>
      </w:pPr>
      <w:rPr>
        <w:rFonts w:ascii="Wingdings" w:hAnsi="Wingdings" w:hint="default"/>
      </w:rPr>
    </w:lvl>
    <w:lvl w:ilvl="6" w:tplc="C18EE58A">
      <w:start w:val="1"/>
      <w:numFmt w:val="bullet"/>
      <w:lvlText w:val=""/>
      <w:lvlJc w:val="left"/>
      <w:pPr>
        <w:ind w:left="5040" w:hanging="360"/>
      </w:pPr>
      <w:rPr>
        <w:rFonts w:ascii="Symbol" w:hAnsi="Symbol" w:hint="default"/>
      </w:rPr>
    </w:lvl>
    <w:lvl w:ilvl="7" w:tplc="6A107350">
      <w:start w:val="1"/>
      <w:numFmt w:val="bullet"/>
      <w:lvlText w:val="o"/>
      <w:lvlJc w:val="left"/>
      <w:pPr>
        <w:ind w:left="5760" w:hanging="360"/>
      </w:pPr>
      <w:rPr>
        <w:rFonts w:ascii="Courier New" w:hAnsi="Courier New" w:hint="default"/>
      </w:rPr>
    </w:lvl>
    <w:lvl w:ilvl="8" w:tplc="43D259DC">
      <w:start w:val="1"/>
      <w:numFmt w:val="bullet"/>
      <w:lvlText w:val=""/>
      <w:lvlJc w:val="left"/>
      <w:pPr>
        <w:ind w:left="6480" w:hanging="360"/>
      </w:pPr>
      <w:rPr>
        <w:rFonts w:ascii="Wingdings" w:hAnsi="Wingdings" w:hint="default"/>
      </w:rPr>
    </w:lvl>
  </w:abstractNum>
  <w:abstractNum w:abstractNumId="9">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3"/>
  </w:num>
  <w:num w:numId="6">
    <w:abstractNumId w:val="5"/>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D2"/>
    <w:rsid w:val="000E5E8C"/>
    <w:rsid w:val="00252982"/>
    <w:rsid w:val="004F7453"/>
    <w:rsid w:val="0081114C"/>
    <w:rsid w:val="00C212D2"/>
    <w:rsid w:val="00D9593B"/>
    <w:rsid w:val="00E903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95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D95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212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212D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21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D9593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D9593B"/>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E903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035C"/>
  </w:style>
  <w:style w:type="paragraph" w:styleId="Sidefod">
    <w:name w:val="footer"/>
    <w:basedOn w:val="Normal"/>
    <w:link w:val="SidefodTegn"/>
    <w:uiPriority w:val="99"/>
    <w:unhideWhenUsed/>
    <w:rsid w:val="00E903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0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95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D95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212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212D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21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D9593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D9593B"/>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E903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035C"/>
  </w:style>
  <w:style w:type="paragraph" w:styleId="Sidefod">
    <w:name w:val="footer"/>
    <w:basedOn w:val="Normal"/>
    <w:link w:val="SidefodTegn"/>
    <w:uiPriority w:val="99"/>
    <w:unhideWhenUsed/>
    <w:rsid w:val="00E903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16045">
      <w:bodyDiv w:val="1"/>
      <w:marLeft w:val="0"/>
      <w:marRight w:val="0"/>
      <w:marTop w:val="0"/>
      <w:marBottom w:val="0"/>
      <w:divBdr>
        <w:top w:val="none" w:sz="0" w:space="0" w:color="auto"/>
        <w:left w:val="none" w:sz="0" w:space="0" w:color="auto"/>
        <w:bottom w:val="none" w:sz="0" w:space="0" w:color="auto"/>
        <w:right w:val="none" w:sz="0" w:space="0" w:color="auto"/>
      </w:divBdr>
    </w:div>
    <w:div w:id="1033774562">
      <w:bodyDiv w:val="1"/>
      <w:marLeft w:val="0"/>
      <w:marRight w:val="0"/>
      <w:marTop w:val="0"/>
      <w:marBottom w:val="0"/>
      <w:divBdr>
        <w:top w:val="none" w:sz="0" w:space="0" w:color="auto"/>
        <w:left w:val="none" w:sz="0" w:space="0" w:color="auto"/>
        <w:bottom w:val="none" w:sz="0" w:space="0" w:color="auto"/>
        <w:right w:val="none" w:sz="0" w:space="0" w:color="auto"/>
      </w:divBdr>
    </w:div>
    <w:div w:id="1181696998">
      <w:bodyDiv w:val="1"/>
      <w:marLeft w:val="0"/>
      <w:marRight w:val="0"/>
      <w:marTop w:val="0"/>
      <w:marBottom w:val="0"/>
      <w:divBdr>
        <w:top w:val="none" w:sz="0" w:space="0" w:color="auto"/>
        <w:left w:val="none" w:sz="0" w:space="0" w:color="auto"/>
        <w:bottom w:val="none" w:sz="0" w:space="0" w:color="auto"/>
        <w:right w:val="none" w:sz="0" w:space="0" w:color="auto"/>
      </w:divBdr>
    </w:div>
    <w:div w:id="14515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efage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storiefag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739</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5</cp:revision>
  <dcterms:created xsi:type="dcterms:W3CDTF">2015-11-25T10:43:00Z</dcterms:created>
  <dcterms:modified xsi:type="dcterms:W3CDTF">2018-09-24T11:48:00Z</dcterms:modified>
</cp:coreProperties>
</file>