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A34" w:rsidRDefault="00916A34" w:rsidP="00916A34">
      <w:pPr>
        <w:pStyle w:val="Titel"/>
      </w:pPr>
      <w:r>
        <w:t>Lektionsplan: Stavnsbåndet</w:t>
      </w:r>
    </w:p>
    <w:p w:rsidR="00916A34" w:rsidRDefault="00916A34" w:rsidP="00916A34">
      <w:pPr>
        <w:spacing w:after="0"/>
      </w:pPr>
    </w:p>
    <w:tbl>
      <w:tblPr>
        <w:tblStyle w:val="Tabel-Gitter"/>
        <w:tblW w:w="15452" w:type="dxa"/>
        <w:tblInd w:w="-743" w:type="dxa"/>
        <w:tblLook w:val="04A0" w:firstRow="1" w:lastRow="0" w:firstColumn="1" w:lastColumn="0" w:noHBand="0" w:noVBand="1"/>
      </w:tblPr>
      <w:tblGrid>
        <w:gridCol w:w="1006"/>
        <w:gridCol w:w="2690"/>
        <w:gridCol w:w="2693"/>
        <w:gridCol w:w="2549"/>
        <w:gridCol w:w="3464"/>
        <w:gridCol w:w="3050"/>
      </w:tblGrid>
      <w:tr w:rsidR="00916A34" w:rsidTr="00121121">
        <w:tc>
          <w:tcPr>
            <w:tcW w:w="15452" w:type="dxa"/>
            <w:gridSpan w:val="6"/>
          </w:tcPr>
          <w:p w:rsidR="00916A34" w:rsidRPr="00A01171" w:rsidRDefault="00916A34" w:rsidP="00121121">
            <w:pPr>
              <w:jc w:val="center"/>
              <w:rPr>
                <w:b/>
                <w:sz w:val="32"/>
                <w:szCs w:val="32"/>
              </w:rPr>
            </w:pPr>
            <w:r>
              <w:rPr>
                <w:b/>
                <w:sz w:val="32"/>
                <w:szCs w:val="32"/>
              </w:rPr>
              <w:t>Lektionsplan</w:t>
            </w:r>
          </w:p>
        </w:tc>
      </w:tr>
      <w:tr w:rsidR="00916A34" w:rsidTr="00121121">
        <w:tc>
          <w:tcPr>
            <w:tcW w:w="1006" w:type="dxa"/>
          </w:tcPr>
          <w:p w:rsidR="00916A34" w:rsidRPr="00A01171" w:rsidRDefault="00916A34" w:rsidP="00121121">
            <w:pPr>
              <w:rPr>
                <w:sz w:val="16"/>
                <w:szCs w:val="16"/>
              </w:rPr>
            </w:pPr>
            <w:r w:rsidRPr="002B6723">
              <w:rPr>
                <w:b/>
                <w:sz w:val="24"/>
                <w:szCs w:val="24"/>
              </w:rPr>
              <w:t>Modul</w:t>
            </w:r>
          </w:p>
        </w:tc>
        <w:tc>
          <w:tcPr>
            <w:tcW w:w="2690" w:type="dxa"/>
          </w:tcPr>
          <w:p w:rsidR="00916A34" w:rsidRPr="00A01171" w:rsidRDefault="00916A34" w:rsidP="00121121">
            <w:pPr>
              <w:rPr>
                <w:b/>
              </w:rPr>
            </w:pPr>
            <w:r w:rsidRPr="002B6723">
              <w:rPr>
                <w:b/>
                <w:sz w:val="24"/>
                <w:szCs w:val="24"/>
              </w:rPr>
              <w:t>Indholdsmæssigt fokus</w:t>
            </w:r>
          </w:p>
        </w:tc>
        <w:tc>
          <w:tcPr>
            <w:tcW w:w="2693" w:type="dxa"/>
          </w:tcPr>
          <w:p w:rsidR="00916A34" w:rsidRDefault="00916A34" w:rsidP="00121121">
            <w:r w:rsidRPr="00E10F0D">
              <w:rPr>
                <w:b/>
                <w:sz w:val="24"/>
                <w:szCs w:val="24"/>
              </w:rPr>
              <w:t>Færdighedsmål</w:t>
            </w:r>
          </w:p>
        </w:tc>
        <w:tc>
          <w:tcPr>
            <w:tcW w:w="2549" w:type="dxa"/>
          </w:tcPr>
          <w:p w:rsidR="00916A34" w:rsidRDefault="00916A34" w:rsidP="00121121">
            <w:r w:rsidRPr="00E10F0D">
              <w:rPr>
                <w:b/>
                <w:sz w:val="24"/>
                <w:szCs w:val="24"/>
              </w:rPr>
              <w:t>Læringsmål</w:t>
            </w:r>
          </w:p>
        </w:tc>
        <w:tc>
          <w:tcPr>
            <w:tcW w:w="3464" w:type="dxa"/>
          </w:tcPr>
          <w:p w:rsidR="00916A34" w:rsidRDefault="00916A34" w:rsidP="00121121">
            <w:r>
              <w:rPr>
                <w:b/>
                <w:sz w:val="24"/>
                <w:szCs w:val="24"/>
              </w:rPr>
              <w:t>Undervisningsa</w:t>
            </w:r>
            <w:r w:rsidRPr="00E10F0D">
              <w:rPr>
                <w:b/>
                <w:sz w:val="24"/>
                <w:szCs w:val="24"/>
              </w:rPr>
              <w:t>ktivitet</w:t>
            </w:r>
          </w:p>
        </w:tc>
        <w:tc>
          <w:tcPr>
            <w:tcW w:w="3050" w:type="dxa"/>
          </w:tcPr>
          <w:p w:rsidR="00916A34" w:rsidRPr="001F0896" w:rsidRDefault="00916A34" w:rsidP="00121121">
            <w:pPr>
              <w:rPr>
                <w:b/>
                <w:sz w:val="24"/>
                <w:szCs w:val="24"/>
              </w:rPr>
            </w:pPr>
            <w:r w:rsidRPr="001F0896">
              <w:rPr>
                <w:b/>
                <w:sz w:val="24"/>
                <w:szCs w:val="24"/>
              </w:rPr>
              <w:t>Tegn på læring</w:t>
            </w:r>
          </w:p>
          <w:p w:rsidR="00916A34" w:rsidRDefault="00916A34" w:rsidP="00121121"/>
        </w:tc>
      </w:tr>
      <w:tr w:rsidR="00916A34" w:rsidTr="00121121">
        <w:tc>
          <w:tcPr>
            <w:tcW w:w="1006" w:type="dxa"/>
          </w:tcPr>
          <w:p w:rsidR="00916A34" w:rsidRDefault="00916A34" w:rsidP="00121121">
            <w:pPr>
              <w:rPr>
                <w:sz w:val="20"/>
              </w:rPr>
            </w:pPr>
            <w:r>
              <w:rPr>
                <w:sz w:val="20"/>
              </w:rPr>
              <w:t>1</w:t>
            </w:r>
          </w:p>
          <w:p w:rsidR="00916A34" w:rsidRPr="00A01171" w:rsidRDefault="00916A34" w:rsidP="00121121">
            <w:pPr>
              <w:rPr>
                <w:sz w:val="20"/>
              </w:rPr>
            </w:pPr>
            <w:r>
              <w:rPr>
                <w:sz w:val="20"/>
              </w:rPr>
              <w:t>(1 lektion)</w:t>
            </w:r>
          </w:p>
        </w:tc>
        <w:tc>
          <w:tcPr>
            <w:tcW w:w="2690" w:type="dxa"/>
          </w:tcPr>
          <w:p w:rsidR="00916A34" w:rsidRPr="00A01171" w:rsidRDefault="00916A34" w:rsidP="00121121">
            <w:pPr>
              <w:rPr>
                <w:sz w:val="20"/>
              </w:rPr>
            </w:pPr>
            <w:r>
              <w:rPr>
                <w:sz w:val="20"/>
              </w:rPr>
              <w:t>Forforståelse</w:t>
            </w:r>
          </w:p>
        </w:tc>
        <w:tc>
          <w:tcPr>
            <w:tcW w:w="2693" w:type="dxa"/>
          </w:tcPr>
          <w:p w:rsidR="00916A34" w:rsidRPr="00A01171" w:rsidRDefault="00916A34" w:rsidP="00121121">
            <w:pPr>
              <w:rPr>
                <w:sz w:val="20"/>
              </w:rPr>
            </w:pPr>
            <w:r w:rsidRPr="004437FC">
              <w:rPr>
                <w:sz w:val="20"/>
                <w:szCs w:val="20"/>
              </w:rPr>
              <w:t>Eleven kan bruge kanonpunkter til at skabe historisk overblik og sammenhængsforståelse</w:t>
            </w:r>
          </w:p>
        </w:tc>
        <w:tc>
          <w:tcPr>
            <w:tcW w:w="2549" w:type="dxa"/>
          </w:tcPr>
          <w:p w:rsidR="00916A34" w:rsidRDefault="00916A34" w:rsidP="00121121">
            <w:pPr>
              <w:rPr>
                <w:sz w:val="20"/>
              </w:rPr>
            </w:pPr>
            <w:r>
              <w:rPr>
                <w:sz w:val="20"/>
              </w:rPr>
              <w:t>Eleven kan</w:t>
            </w:r>
          </w:p>
          <w:p w:rsidR="00916A34" w:rsidRPr="00A01171" w:rsidRDefault="00916A34" w:rsidP="00121121">
            <w:pPr>
              <w:pStyle w:val="Listeafsnit"/>
              <w:numPr>
                <w:ilvl w:val="0"/>
                <w:numId w:val="1"/>
              </w:numPr>
              <w:ind w:left="176" w:hanging="176"/>
              <w:rPr>
                <w:sz w:val="20"/>
              </w:rPr>
            </w:pPr>
            <w:r w:rsidRPr="00CB77F2">
              <w:rPr>
                <w:sz w:val="20"/>
                <w:szCs w:val="20"/>
              </w:rPr>
              <w:t>redegøre for kanonpunktet ”</w:t>
            </w:r>
            <w:r>
              <w:rPr>
                <w:sz w:val="20"/>
                <w:szCs w:val="20"/>
              </w:rPr>
              <w:t>Stavnsbåndets ophævelse</w:t>
            </w:r>
            <w:r w:rsidRPr="00CB77F2">
              <w:rPr>
                <w:sz w:val="20"/>
                <w:szCs w:val="20"/>
              </w:rPr>
              <w:t>” i forhold til forudsætninger, forløb og følger</w:t>
            </w:r>
          </w:p>
        </w:tc>
        <w:tc>
          <w:tcPr>
            <w:tcW w:w="3464" w:type="dxa"/>
          </w:tcPr>
          <w:p w:rsidR="00916A34" w:rsidRPr="00CB77F2" w:rsidRDefault="00916A34" w:rsidP="00121121">
            <w:pPr>
              <w:pStyle w:val="Listeafsnit"/>
              <w:numPr>
                <w:ilvl w:val="0"/>
                <w:numId w:val="1"/>
              </w:numPr>
              <w:ind w:left="169" w:hanging="169"/>
              <w:rPr>
                <w:sz w:val="20"/>
                <w:szCs w:val="20"/>
              </w:rPr>
            </w:pPr>
            <w:r>
              <w:rPr>
                <w:sz w:val="20"/>
                <w:szCs w:val="20"/>
              </w:rPr>
              <w:t xml:space="preserve">Eleverne ser kanonfilmen </w:t>
            </w:r>
            <w:r w:rsidRPr="00CB77F2">
              <w:rPr>
                <w:sz w:val="20"/>
                <w:szCs w:val="20"/>
              </w:rPr>
              <w:t>”</w:t>
            </w:r>
            <w:r>
              <w:rPr>
                <w:sz w:val="20"/>
                <w:szCs w:val="20"/>
              </w:rPr>
              <w:t>Stavnsbåndets ophævelse</w:t>
            </w:r>
            <w:r w:rsidRPr="00CB77F2">
              <w:rPr>
                <w:sz w:val="20"/>
                <w:szCs w:val="20"/>
              </w:rPr>
              <w:t>” på historiekanon.com.</w:t>
            </w:r>
          </w:p>
          <w:p w:rsidR="00916A34" w:rsidRPr="00CB77F2" w:rsidRDefault="00916A34" w:rsidP="00121121">
            <w:pPr>
              <w:pStyle w:val="Listeafsnit"/>
              <w:numPr>
                <w:ilvl w:val="0"/>
                <w:numId w:val="1"/>
              </w:numPr>
              <w:ind w:left="169" w:hanging="169"/>
              <w:rPr>
                <w:sz w:val="20"/>
                <w:szCs w:val="20"/>
              </w:rPr>
            </w:pPr>
            <w:r w:rsidRPr="00CB77F2">
              <w:rPr>
                <w:sz w:val="20"/>
                <w:szCs w:val="20"/>
              </w:rPr>
              <w:t>Eleverne præsenteres for forløbets problemstillinger og læringsmål.</w:t>
            </w:r>
          </w:p>
          <w:p w:rsidR="00916A34" w:rsidRPr="00CB77F2" w:rsidRDefault="00916A34" w:rsidP="00121121">
            <w:pPr>
              <w:pStyle w:val="Listeafsnit"/>
              <w:numPr>
                <w:ilvl w:val="0"/>
                <w:numId w:val="1"/>
              </w:numPr>
              <w:ind w:left="169" w:hanging="169"/>
              <w:rPr>
                <w:sz w:val="20"/>
                <w:szCs w:val="20"/>
              </w:rPr>
            </w:pPr>
            <w:r w:rsidRPr="00CB77F2">
              <w:rPr>
                <w:sz w:val="20"/>
                <w:szCs w:val="20"/>
              </w:rPr>
              <w:t>Eleverne læser elevteksten om ”</w:t>
            </w:r>
            <w:r>
              <w:rPr>
                <w:sz w:val="20"/>
                <w:szCs w:val="20"/>
              </w:rPr>
              <w:t>Stavnsbåndets ophævelse</w:t>
            </w:r>
            <w:r w:rsidRPr="00CB77F2">
              <w:rPr>
                <w:sz w:val="20"/>
                <w:szCs w:val="20"/>
              </w:rPr>
              <w:t>” på historiekanon.com.</w:t>
            </w:r>
          </w:p>
          <w:p w:rsidR="00916A34" w:rsidRPr="00E51CD4" w:rsidRDefault="00916A34" w:rsidP="00121121">
            <w:pPr>
              <w:pStyle w:val="Listeafsnit"/>
              <w:numPr>
                <w:ilvl w:val="0"/>
                <w:numId w:val="1"/>
              </w:numPr>
              <w:ind w:left="176" w:hanging="176"/>
              <w:rPr>
                <w:sz w:val="20"/>
              </w:rPr>
            </w:pPr>
            <w:r w:rsidRPr="00CB77F2">
              <w:rPr>
                <w:sz w:val="20"/>
                <w:szCs w:val="20"/>
              </w:rPr>
              <w:t>Eleverne skriver en kort tekst, hvor de opsummerer, hvad de ved om kanonpunktet ”</w:t>
            </w:r>
            <w:r>
              <w:rPr>
                <w:sz w:val="20"/>
                <w:szCs w:val="20"/>
              </w:rPr>
              <w:t>Stavnsbåndets ophævelse</w:t>
            </w:r>
            <w:r w:rsidRPr="00CB77F2">
              <w:rPr>
                <w:sz w:val="20"/>
                <w:szCs w:val="20"/>
              </w:rPr>
              <w:t>” i forhold til forudsætninger, forløb og følger.</w:t>
            </w:r>
          </w:p>
        </w:tc>
        <w:tc>
          <w:tcPr>
            <w:tcW w:w="3050" w:type="dxa"/>
          </w:tcPr>
          <w:p w:rsidR="00916A34" w:rsidRPr="00A01171" w:rsidRDefault="00916A34" w:rsidP="00121121">
            <w:pPr>
              <w:pStyle w:val="Tabel-opstilling-punkttegn"/>
            </w:pPr>
          </w:p>
        </w:tc>
      </w:tr>
      <w:tr w:rsidR="00916A34" w:rsidTr="00121121">
        <w:tc>
          <w:tcPr>
            <w:tcW w:w="1006" w:type="dxa"/>
          </w:tcPr>
          <w:p w:rsidR="00916A34" w:rsidRDefault="00916A34" w:rsidP="00121121">
            <w:pPr>
              <w:rPr>
                <w:sz w:val="20"/>
              </w:rPr>
            </w:pPr>
            <w:r>
              <w:rPr>
                <w:sz w:val="20"/>
              </w:rPr>
              <w:t>2</w:t>
            </w:r>
          </w:p>
          <w:p w:rsidR="00916A34" w:rsidRPr="00A01171" w:rsidRDefault="00916A34" w:rsidP="00121121">
            <w:pPr>
              <w:rPr>
                <w:sz w:val="20"/>
              </w:rPr>
            </w:pPr>
            <w:r>
              <w:rPr>
                <w:sz w:val="20"/>
              </w:rPr>
              <w:t>(2 lektioner)</w:t>
            </w:r>
          </w:p>
        </w:tc>
        <w:tc>
          <w:tcPr>
            <w:tcW w:w="2690" w:type="dxa"/>
          </w:tcPr>
          <w:p w:rsidR="00916A34" w:rsidRPr="00C726E2" w:rsidRDefault="00916A34" w:rsidP="00121121">
            <w:pPr>
              <w:rPr>
                <w:sz w:val="20"/>
              </w:rPr>
            </w:pPr>
          </w:p>
        </w:tc>
        <w:tc>
          <w:tcPr>
            <w:tcW w:w="2693" w:type="dxa"/>
          </w:tcPr>
          <w:p w:rsidR="00916A34" w:rsidRPr="004437FC" w:rsidRDefault="00916A34" w:rsidP="00121121">
            <w:pPr>
              <w:rPr>
                <w:sz w:val="20"/>
                <w:szCs w:val="20"/>
              </w:rPr>
            </w:pPr>
            <w:r w:rsidRPr="004437FC">
              <w:rPr>
                <w:sz w:val="20"/>
                <w:szCs w:val="20"/>
              </w:rPr>
              <w:t>Eleven kan forklare historiske forandringers påvirkning af samfund lokalt, regionalt og globalt</w:t>
            </w:r>
          </w:p>
          <w:p w:rsidR="00916A34" w:rsidRPr="00A01171" w:rsidRDefault="00916A34" w:rsidP="00121121">
            <w:pPr>
              <w:rPr>
                <w:sz w:val="20"/>
              </w:rPr>
            </w:pPr>
          </w:p>
        </w:tc>
        <w:tc>
          <w:tcPr>
            <w:tcW w:w="2549" w:type="dxa"/>
          </w:tcPr>
          <w:p w:rsidR="00916A34" w:rsidRPr="002477C8" w:rsidRDefault="00916A34" w:rsidP="00121121">
            <w:pPr>
              <w:rPr>
                <w:sz w:val="20"/>
              </w:rPr>
            </w:pPr>
            <w:r w:rsidRPr="002477C8">
              <w:rPr>
                <w:sz w:val="20"/>
              </w:rPr>
              <w:t>Eleven kan</w:t>
            </w:r>
          </w:p>
          <w:p w:rsidR="00916A34" w:rsidRPr="00A01171" w:rsidRDefault="00916A34" w:rsidP="00121121">
            <w:pPr>
              <w:pStyle w:val="Listeafsnit"/>
              <w:numPr>
                <w:ilvl w:val="0"/>
                <w:numId w:val="1"/>
              </w:numPr>
              <w:ind w:left="176" w:hanging="176"/>
              <w:rPr>
                <w:sz w:val="20"/>
              </w:rPr>
            </w:pPr>
            <w:r>
              <w:rPr>
                <w:sz w:val="20"/>
              </w:rPr>
              <w:t xml:space="preserve">redegøre for </w:t>
            </w:r>
            <w:proofErr w:type="spellStart"/>
            <w:r>
              <w:rPr>
                <w:sz w:val="20"/>
              </w:rPr>
              <w:t>samfunds-udviklingen</w:t>
            </w:r>
            <w:proofErr w:type="spellEnd"/>
            <w:r>
              <w:rPr>
                <w:sz w:val="20"/>
              </w:rPr>
              <w:t xml:space="preserve"> under enevælden</w:t>
            </w:r>
          </w:p>
        </w:tc>
        <w:tc>
          <w:tcPr>
            <w:tcW w:w="3464" w:type="dxa"/>
          </w:tcPr>
          <w:p w:rsidR="00916A34" w:rsidRDefault="00916A34" w:rsidP="00916A34">
            <w:pPr>
              <w:pStyle w:val="Listeafsnit"/>
              <w:numPr>
                <w:ilvl w:val="0"/>
                <w:numId w:val="3"/>
              </w:numPr>
              <w:ind w:left="176" w:hanging="176"/>
              <w:rPr>
                <w:sz w:val="20"/>
              </w:rPr>
            </w:pPr>
            <w:r w:rsidRPr="003E1EA9">
              <w:rPr>
                <w:sz w:val="20"/>
              </w:rPr>
              <w:t>Eleverne læser teksten ”Magt i Enevælden”</w:t>
            </w:r>
            <w:r w:rsidRPr="00485AD7">
              <w:rPr>
                <w:i/>
                <w:sz w:val="20"/>
              </w:rPr>
              <w:t xml:space="preserve"> </w:t>
            </w:r>
            <w:r>
              <w:rPr>
                <w:sz w:val="20"/>
              </w:rPr>
              <w:t>(bilag 1). Se forslag til hvordan eleverne arbejder med teksten i ”Øvrige gode råd og kommentar”.</w:t>
            </w:r>
          </w:p>
          <w:p w:rsidR="00916A34" w:rsidRPr="006F79E8" w:rsidRDefault="00916A34" w:rsidP="00916A34">
            <w:pPr>
              <w:pStyle w:val="Listeafsnit"/>
              <w:numPr>
                <w:ilvl w:val="0"/>
                <w:numId w:val="3"/>
              </w:numPr>
              <w:ind w:left="176" w:hanging="176"/>
              <w:rPr>
                <w:sz w:val="20"/>
              </w:rPr>
            </w:pPr>
            <w:r>
              <w:rPr>
                <w:sz w:val="20"/>
              </w:rPr>
              <w:t>Eleverne blandes i nye grupper og fremlægger deres arbejde.</w:t>
            </w:r>
          </w:p>
        </w:tc>
        <w:tc>
          <w:tcPr>
            <w:tcW w:w="3050" w:type="dxa"/>
          </w:tcPr>
          <w:p w:rsidR="00916A34" w:rsidRPr="00A01171" w:rsidRDefault="00916A34" w:rsidP="00121121">
            <w:pPr>
              <w:rPr>
                <w:sz w:val="20"/>
              </w:rPr>
            </w:pPr>
          </w:p>
        </w:tc>
      </w:tr>
      <w:tr w:rsidR="00916A34" w:rsidTr="00121121">
        <w:tc>
          <w:tcPr>
            <w:tcW w:w="1006" w:type="dxa"/>
          </w:tcPr>
          <w:p w:rsidR="00916A34" w:rsidRDefault="00916A34" w:rsidP="00121121">
            <w:pPr>
              <w:rPr>
                <w:sz w:val="20"/>
              </w:rPr>
            </w:pPr>
            <w:r>
              <w:rPr>
                <w:sz w:val="20"/>
              </w:rPr>
              <w:t>3</w:t>
            </w:r>
          </w:p>
          <w:p w:rsidR="00916A34" w:rsidRPr="00A01171" w:rsidRDefault="00916A34" w:rsidP="00121121">
            <w:pPr>
              <w:rPr>
                <w:sz w:val="20"/>
              </w:rPr>
            </w:pPr>
            <w:r>
              <w:rPr>
                <w:sz w:val="20"/>
              </w:rPr>
              <w:t>(1 lektion)</w:t>
            </w:r>
          </w:p>
        </w:tc>
        <w:tc>
          <w:tcPr>
            <w:tcW w:w="2690" w:type="dxa"/>
          </w:tcPr>
          <w:p w:rsidR="00916A34" w:rsidRPr="00A01171" w:rsidRDefault="00916A34" w:rsidP="00121121">
            <w:pPr>
              <w:rPr>
                <w:sz w:val="20"/>
              </w:rPr>
            </w:pPr>
          </w:p>
        </w:tc>
        <w:tc>
          <w:tcPr>
            <w:tcW w:w="2693" w:type="dxa"/>
          </w:tcPr>
          <w:p w:rsidR="00916A34" w:rsidRPr="00B64F35" w:rsidRDefault="00916A34" w:rsidP="00121121">
            <w:pPr>
              <w:rPr>
                <w:sz w:val="20"/>
                <w:szCs w:val="20"/>
              </w:rPr>
            </w:pPr>
            <w:r w:rsidRPr="00B64F35">
              <w:rPr>
                <w:sz w:val="20"/>
                <w:szCs w:val="20"/>
              </w:rPr>
              <w:t>Eleven kan forklare hvorfor historisk udvikling i perioder var præget af kontinuitet og i andre af brud</w:t>
            </w:r>
          </w:p>
          <w:p w:rsidR="00916A34" w:rsidRPr="00B64F35" w:rsidRDefault="00916A34" w:rsidP="00121121">
            <w:pPr>
              <w:rPr>
                <w:sz w:val="20"/>
                <w:szCs w:val="20"/>
              </w:rPr>
            </w:pPr>
          </w:p>
          <w:p w:rsidR="00916A34" w:rsidRPr="00B64F35" w:rsidRDefault="00916A34" w:rsidP="00121121">
            <w:pPr>
              <w:rPr>
                <w:sz w:val="20"/>
                <w:szCs w:val="20"/>
              </w:rPr>
            </w:pPr>
            <w:r w:rsidRPr="00B64F35">
              <w:rPr>
                <w:sz w:val="20"/>
                <w:szCs w:val="20"/>
              </w:rPr>
              <w:t xml:space="preserve">Eleven kan målrettet læse historiske kilder og </w:t>
            </w:r>
            <w:r>
              <w:rPr>
                <w:sz w:val="20"/>
                <w:szCs w:val="20"/>
              </w:rPr>
              <w:t xml:space="preserve">sprogligt </w:t>
            </w:r>
            <w:r w:rsidRPr="00B64F35">
              <w:rPr>
                <w:sz w:val="20"/>
                <w:szCs w:val="20"/>
              </w:rPr>
              <w:t xml:space="preserve">nuanceret udtrykke sig mundtligt og skriftligt om </w:t>
            </w:r>
            <w:r w:rsidRPr="00B64F35">
              <w:rPr>
                <w:sz w:val="20"/>
                <w:szCs w:val="20"/>
              </w:rPr>
              <w:lastRenderedPageBreak/>
              <w:t>historiske problemstillinger</w:t>
            </w:r>
          </w:p>
          <w:p w:rsidR="00916A34" w:rsidRPr="00A01171" w:rsidRDefault="00916A34" w:rsidP="00121121">
            <w:pPr>
              <w:rPr>
                <w:sz w:val="20"/>
              </w:rPr>
            </w:pPr>
          </w:p>
        </w:tc>
        <w:tc>
          <w:tcPr>
            <w:tcW w:w="2549" w:type="dxa"/>
          </w:tcPr>
          <w:p w:rsidR="00916A34" w:rsidRPr="002477C8" w:rsidRDefault="00916A34" w:rsidP="00121121">
            <w:pPr>
              <w:rPr>
                <w:sz w:val="20"/>
              </w:rPr>
            </w:pPr>
            <w:r w:rsidRPr="002477C8">
              <w:rPr>
                <w:sz w:val="20"/>
              </w:rPr>
              <w:lastRenderedPageBreak/>
              <w:t>Eleven kan</w:t>
            </w:r>
          </w:p>
          <w:p w:rsidR="00916A34" w:rsidRDefault="00916A34" w:rsidP="00121121">
            <w:pPr>
              <w:pStyle w:val="Listeafsnit"/>
              <w:numPr>
                <w:ilvl w:val="0"/>
                <w:numId w:val="1"/>
              </w:numPr>
              <w:ind w:left="176" w:hanging="176"/>
              <w:rPr>
                <w:sz w:val="20"/>
              </w:rPr>
            </w:pPr>
            <w:r>
              <w:rPr>
                <w:sz w:val="20"/>
              </w:rPr>
              <w:t>udlede det væsentligste indhold i ældre kilder</w:t>
            </w:r>
          </w:p>
          <w:p w:rsidR="00916A34" w:rsidRDefault="00916A34" w:rsidP="00121121">
            <w:pPr>
              <w:pStyle w:val="Listeafsnit"/>
              <w:numPr>
                <w:ilvl w:val="0"/>
                <w:numId w:val="1"/>
              </w:numPr>
              <w:ind w:left="176" w:hanging="176"/>
              <w:rPr>
                <w:sz w:val="20"/>
              </w:rPr>
            </w:pPr>
            <w:r>
              <w:rPr>
                <w:sz w:val="20"/>
              </w:rPr>
              <w:t>angive årsager til indførslen af stavnsbåndet</w:t>
            </w:r>
          </w:p>
          <w:p w:rsidR="00916A34" w:rsidRDefault="00916A34" w:rsidP="00121121">
            <w:pPr>
              <w:pStyle w:val="Listeafsnit"/>
              <w:numPr>
                <w:ilvl w:val="0"/>
                <w:numId w:val="1"/>
              </w:numPr>
              <w:ind w:left="176" w:hanging="176"/>
              <w:rPr>
                <w:sz w:val="20"/>
              </w:rPr>
            </w:pPr>
            <w:r>
              <w:rPr>
                <w:sz w:val="20"/>
              </w:rPr>
              <w:t xml:space="preserve">forklare hvorfor landboreformerne resulterede i et mere </w:t>
            </w:r>
            <w:r>
              <w:rPr>
                <w:sz w:val="20"/>
              </w:rPr>
              <w:lastRenderedPageBreak/>
              <w:t>effektivt landbrug</w:t>
            </w:r>
          </w:p>
          <w:p w:rsidR="00916A34" w:rsidRPr="00A01171" w:rsidRDefault="00916A34" w:rsidP="00121121">
            <w:pPr>
              <w:pStyle w:val="Listeafsnit"/>
              <w:numPr>
                <w:ilvl w:val="0"/>
                <w:numId w:val="1"/>
              </w:numPr>
              <w:ind w:left="176" w:hanging="176"/>
              <w:rPr>
                <w:sz w:val="20"/>
              </w:rPr>
            </w:pPr>
            <w:r>
              <w:rPr>
                <w:sz w:val="20"/>
              </w:rPr>
              <w:t>Eleverne kan give eksempler fra deres eget liv på, hvorfor frihed og selvbestemmelse kan føre til øget arbejdsindsats</w:t>
            </w:r>
          </w:p>
        </w:tc>
        <w:tc>
          <w:tcPr>
            <w:tcW w:w="3464" w:type="dxa"/>
          </w:tcPr>
          <w:p w:rsidR="00916A34" w:rsidRDefault="00916A34" w:rsidP="00121121">
            <w:pPr>
              <w:pStyle w:val="Listeafsnit"/>
              <w:numPr>
                <w:ilvl w:val="0"/>
                <w:numId w:val="2"/>
              </w:numPr>
              <w:ind w:left="176" w:hanging="176"/>
              <w:rPr>
                <w:sz w:val="20"/>
              </w:rPr>
            </w:pPr>
            <w:r>
              <w:rPr>
                <w:sz w:val="20"/>
              </w:rPr>
              <w:lastRenderedPageBreak/>
              <w:t>Eleverne arbejder med Landboreformerne i bilag 2. Bilaget indeholder tekstmateriale om emnet og løbende opgaver. Det er en fordel, hvis eleverne får udleveret opgaven i elektronisk form, så de kan svare direkte i dokumentet.</w:t>
            </w:r>
          </w:p>
          <w:p w:rsidR="00916A34" w:rsidRDefault="00916A34" w:rsidP="00121121">
            <w:pPr>
              <w:pStyle w:val="Listeafsnit"/>
              <w:numPr>
                <w:ilvl w:val="0"/>
                <w:numId w:val="2"/>
              </w:numPr>
              <w:ind w:left="176" w:hanging="176"/>
              <w:rPr>
                <w:sz w:val="20"/>
              </w:rPr>
            </w:pPr>
            <w:r>
              <w:rPr>
                <w:sz w:val="20"/>
              </w:rPr>
              <w:t xml:space="preserve">Tal på klassen om hvordan stavnsbåndets ophævelse og selveje </w:t>
            </w:r>
            <w:r>
              <w:rPr>
                <w:sz w:val="20"/>
              </w:rPr>
              <w:lastRenderedPageBreak/>
              <w:t xml:space="preserve">førte til mere effektiv produktion i landbruget. </w:t>
            </w:r>
          </w:p>
          <w:p w:rsidR="00916A34" w:rsidRPr="005E45A6" w:rsidRDefault="00916A34" w:rsidP="00121121">
            <w:pPr>
              <w:pStyle w:val="Listeafsnit"/>
              <w:numPr>
                <w:ilvl w:val="0"/>
                <w:numId w:val="2"/>
              </w:numPr>
              <w:ind w:left="176" w:hanging="176"/>
              <w:rPr>
                <w:sz w:val="20"/>
              </w:rPr>
            </w:pPr>
            <w:r>
              <w:rPr>
                <w:sz w:val="20"/>
              </w:rPr>
              <w:t>Eleverne drøfter to og to det sidste læringsmål ”Eleverne kan give eksempler fra deres eget liv på, hvorfor frihed og selvbestemmelse kan føre til øget arbejdsindsats” og herefter drøftes der og gives eksempler på klassen. Her giver det også mening at inddrage liberalismen som ideologi.</w:t>
            </w:r>
          </w:p>
        </w:tc>
        <w:tc>
          <w:tcPr>
            <w:tcW w:w="3050" w:type="dxa"/>
          </w:tcPr>
          <w:p w:rsidR="00916A34" w:rsidRPr="00A01171" w:rsidRDefault="00916A34" w:rsidP="00121121">
            <w:pPr>
              <w:rPr>
                <w:sz w:val="20"/>
              </w:rPr>
            </w:pPr>
          </w:p>
        </w:tc>
      </w:tr>
    </w:tbl>
    <w:p w:rsidR="00916A34" w:rsidRPr="00976837" w:rsidRDefault="00916A34" w:rsidP="00916A34">
      <w:pPr>
        <w:spacing w:after="0"/>
        <w:ind w:hanging="709"/>
        <w:rPr>
          <w:sz w:val="20"/>
          <w:szCs w:val="20"/>
        </w:rPr>
        <w:sectPr w:rsidR="00916A34" w:rsidRPr="00976837" w:rsidSect="003E1EA9">
          <w:pgSz w:w="16838" w:h="11906" w:orient="landscape"/>
          <w:pgMar w:top="1134" w:right="1701" w:bottom="1134" w:left="1701" w:header="708" w:footer="708" w:gutter="0"/>
          <w:cols w:space="708"/>
          <w:docGrid w:linePitch="360"/>
        </w:sectPr>
      </w:pPr>
      <w:r w:rsidRPr="00976837">
        <w:rPr>
          <w:sz w:val="20"/>
          <w:szCs w:val="20"/>
        </w:rPr>
        <w:lastRenderedPageBreak/>
        <w:t>NB! 1 lektion = 45 min.</w:t>
      </w:r>
    </w:p>
    <w:p w:rsidR="00916A34" w:rsidRDefault="00916A34" w:rsidP="00916A34">
      <w:pPr>
        <w:pStyle w:val="Overskrift1"/>
      </w:pPr>
      <w:r>
        <w:lastRenderedPageBreak/>
        <w:t>Forslag til:</w:t>
      </w:r>
    </w:p>
    <w:p w:rsidR="00916A34" w:rsidRDefault="00916A34" w:rsidP="00916A34">
      <w:pPr>
        <w:pStyle w:val="Overskrift2"/>
      </w:pPr>
      <w:r>
        <w:t>Undervisningsdifferentiering</w:t>
      </w:r>
    </w:p>
    <w:p w:rsidR="00916A34" w:rsidRPr="00400396" w:rsidRDefault="00916A34" w:rsidP="00916A34">
      <w:pPr>
        <w:spacing w:after="0"/>
      </w:pPr>
      <w:proofErr w:type="spellStart"/>
      <w:r w:rsidRPr="00400396">
        <w:t>xx</w:t>
      </w:r>
      <w:proofErr w:type="spellEnd"/>
      <w:r w:rsidRPr="00400396">
        <w:t>.</w:t>
      </w:r>
    </w:p>
    <w:p w:rsidR="00916A34" w:rsidRDefault="00916A34" w:rsidP="00916A34">
      <w:pPr>
        <w:pStyle w:val="Overskrift2"/>
      </w:pPr>
      <w:r>
        <w:t>Evalueringsformer</w:t>
      </w:r>
    </w:p>
    <w:p w:rsidR="00916A34" w:rsidRDefault="00916A34" w:rsidP="00916A34">
      <w:pPr>
        <w:spacing w:after="0"/>
      </w:pPr>
      <w:proofErr w:type="spellStart"/>
      <w:r>
        <w:t>xx</w:t>
      </w:r>
      <w:proofErr w:type="spellEnd"/>
    </w:p>
    <w:p w:rsidR="00916A34" w:rsidRDefault="00916A34" w:rsidP="00916A34">
      <w:pPr>
        <w:pStyle w:val="Overskrift2"/>
      </w:pPr>
      <w:r>
        <w:t>Bevægelse</w:t>
      </w:r>
    </w:p>
    <w:p w:rsidR="00916A34" w:rsidRPr="00AF18DA" w:rsidRDefault="00916A34" w:rsidP="00916A34">
      <w:pPr>
        <w:spacing w:after="0"/>
      </w:pPr>
      <w:proofErr w:type="spellStart"/>
      <w:r>
        <w:t>xx</w:t>
      </w:r>
      <w:proofErr w:type="spellEnd"/>
    </w:p>
    <w:p w:rsidR="00916A34" w:rsidRDefault="00916A34" w:rsidP="00916A34">
      <w:pPr>
        <w:pStyle w:val="Overskrift2"/>
      </w:pPr>
      <w:r>
        <w:t>Nærområdet som læringsrum</w:t>
      </w:r>
    </w:p>
    <w:p w:rsidR="00916A34" w:rsidRPr="006A2C20" w:rsidRDefault="00916A34" w:rsidP="00916A34">
      <w:pPr>
        <w:spacing w:after="0"/>
      </w:pPr>
      <w:proofErr w:type="spellStart"/>
      <w:r>
        <w:t>xx</w:t>
      </w:r>
      <w:proofErr w:type="spellEnd"/>
      <w:r w:rsidRPr="006A2C20">
        <w:t xml:space="preserve"> </w:t>
      </w:r>
    </w:p>
    <w:p w:rsidR="00916A34" w:rsidRDefault="00916A34" w:rsidP="00916A34">
      <w:pPr>
        <w:pStyle w:val="Overskrift1"/>
      </w:pPr>
      <w:bookmarkStart w:id="0" w:name="_GoBack"/>
      <w:bookmarkEnd w:id="0"/>
      <w:r>
        <w:t>Øvrige gode råd og kommentarer</w:t>
      </w:r>
    </w:p>
    <w:p w:rsidR="00916A34" w:rsidRDefault="00916A34" w:rsidP="00916A34">
      <w:pPr>
        <w:spacing w:after="0"/>
      </w:pPr>
    </w:p>
    <w:p w:rsidR="00916A34" w:rsidRDefault="00916A34" w:rsidP="00916A34">
      <w:pPr>
        <w:spacing w:after="0"/>
      </w:pPr>
      <w:r>
        <w:t>I modul 2 skal eleverne læse bilag 1, der er ret lang. For at undgå at eleverne skal sidde helt stille og læse kan det anbefales, at der skabes aktivitet i forbindelse med læsningen. En sådan aktivitet kunne være CL-strukturen, ”Rollelæsning”, hvor eleverne arbejder i grupper á fire og har hver deres rolle i oplæsningen. En sådan løsning fremmer samarbejdsevner og er en hjælp til de svage læsere og samtidigt en udfordring for de stærkere elever.</w:t>
      </w:r>
    </w:p>
    <w:p w:rsidR="00916A34" w:rsidRDefault="00916A34" w:rsidP="00916A34">
      <w:pPr>
        <w:spacing w:after="0"/>
      </w:pPr>
    </w:p>
    <w:p w:rsidR="00916A34" w:rsidRDefault="00916A34" w:rsidP="00916A34">
      <w:pPr>
        <w:spacing w:after="0"/>
      </w:pPr>
      <w:r>
        <w:t>Rollelæsning:</w:t>
      </w:r>
    </w:p>
    <w:p w:rsidR="00916A34" w:rsidRDefault="00916A34" w:rsidP="00916A34">
      <w:pPr>
        <w:spacing w:after="0"/>
      </w:pPr>
    </w:p>
    <w:p w:rsidR="00916A34" w:rsidRDefault="00916A34" w:rsidP="00916A34">
      <w:pPr>
        <w:spacing w:after="0"/>
      </w:pPr>
      <w:r>
        <w:t>Der er fire roller: oplæser, referent, overskriftsmester og sammenhængsmester.</w:t>
      </w:r>
    </w:p>
    <w:p w:rsidR="00916A34" w:rsidRDefault="00916A34" w:rsidP="00916A34">
      <w:pPr>
        <w:spacing w:after="0"/>
      </w:pPr>
    </w:p>
    <w:p w:rsidR="00916A34" w:rsidRDefault="00916A34" w:rsidP="00916A34">
      <w:pPr>
        <w:spacing w:after="0"/>
      </w:pPr>
      <w:r>
        <w:t>Trin 1</w:t>
      </w:r>
      <w:r>
        <w:tab/>
        <w:t>Oplæseren læser første afsnit</w:t>
      </w:r>
    </w:p>
    <w:p w:rsidR="00916A34" w:rsidRDefault="00916A34" w:rsidP="00916A34">
      <w:pPr>
        <w:spacing w:after="0"/>
      </w:pPr>
      <w:r>
        <w:t>Trin 2</w:t>
      </w:r>
      <w:r>
        <w:tab/>
        <w:t>Referenten giver et referat af det vigtigste indhold</w:t>
      </w:r>
    </w:p>
    <w:p w:rsidR="00916A34" w:rsidRDefault="00916A34" w:rsidP="00916A34">
      <w:pPr>
        <w:spacing w:after="0"/>
        <w:ind w:left="1304" w:hanging="1304"/>
      </w:pPr>
      <w:r>
        <w:t xml:space="preserve">Trin 3 </w:t>
      </w:r>
      <w:r>
        <w:tab/>
        <w:t>Overskiftsmesteren finder en dækkende overskift til afsnittet, som han/hun eller en anden i gruppen skriver ned</w:t>
      </w:r>
    </w:p>
    <w:p w:rsidR="00916A34" w:rsidRDefault="00916A34" w:rsidP="00916A34">
      <w:pPr>
        <w:spacing w:after="0"/>
        <w:ind w:left="1304" w:hanging="1304"/>
      </w:pPr>
      <w:r>
        <w:t xml:space="preserve">Trin 4: </w:t>
      </w:r>
      <w:r>
        <w:tab/>
        <w:t>Sammenhængsmesteren forklarer sammenhængen med det forudgående eller prøver at forudsige, hvad der følger.</w:t>
      </w:r>
    </w:p>
    <w:p w:rsidR="00916A34" w:rsidRDefault="00916A34" w:rsidP="00916A34">
      <w:pPr>
        <w:spacing w:after="0"/>
        <w:ind w:left="1304" w:hanging="1304"/>
      </w:pPr>
      <w:r>
        <w:t>Trin 5:</w:t>
      </w:r>
      <w:r>
        <w:tab/>
        <w:t>Rollerne roterer med uret og næste afsnit læses. Osv.</w:t>
      </w:r>
    </w:p>
    <w:p w:rsidR="00916A34" w:rsidRDefault="00916A34" w:rsidP="00916A34">
      <w:pPr>
        <w:spacing w:after="0"/>
      </w:pPr>
    </w:p>
    <w:p w:rsidR="00916A34" w:rsidRDefault="00916A34" w:rsidP="00916A34">
      <w:pPr>
        <w:spacing w:after="0"/>
      </w:pPr>
      <w:r>
        <w:t xml:space="preserve">Et andet bud på, hvordan eleverne kan arbejde med bilaget er uddybet herunder. Der er lagt vægt på, at eleverne skal bevæge sig i undervisningen. Dette gør det nemmere for dem at komme igennem stoffet, og vil også betyde, at stoffet bedre huskes efterfølgende. </w:t>
      </w:r>
    </w:p>
    <w:p w:rsidR="00916A34" w:rsidRDefault="00916A34" w:rsidP="00916A34">
      <w:pPr>
        <w:spacing w:after="0"/>
      </w:pPr>
    </w:p>
    <w:p w:rsidR="00916A34" w:rsidRDefault="00916A34" w:rsidP="00916A34">
      <w:pPr>
        <w:spacing w:after="0"/>
      </w:pPr>
      <w:r>
        <w:t>Opdel klassens elever i grupper á 4. Læreren læser introduktionsdelen op (indtil overskriften ”Fra Adelsvælde til Enevælde). De efterfølgende afsnit er før undervisningens begyndelse printet ud hver for sig og ophængt på skolens arealer (både udenfor og indenfor, hvis det er muligt). Der er i alt tale om 8 afsnit:</w:t>
      </w:r>
    </w:p>
    <w:p w:rsidR="00916A34" w:rsidRPr="00AF18DA" w:rsidRDefault="00916A34" w:rsidP="00916A34">
      <w:pPr>
        <w:spacing w:after="0"/>
      </w:pPr>
    </w:p>
    <w:p w:rsidR="00916A34" w:rsidRDefault="00916A34" w:rsidP="00916A34">
      <w:pPr>
        <w:spacing w:after="0"/>
        <w:rPr>
          <w:b/>
        </w:rPr>
      </w:pPr>
      <w:r w:rsidRPr="00C641E2">
        <w:rPr>
          <w:b/>
        </w:rPr>
        <w:t xml:space="preserve">Fra </w:t>
      </w:r>
      <w:r>
        <w:rPr>
          <w:b/>
        </w:rPr>
        <w:t>a</w:t>
      </w:r>
      <w:r w:rsidRPr="00C641E2">
        <w:rPr>
          <w:b/>
        </w:rPr>
        <w:t xml:space="preserve">delsvælde til </w:t>
      </w:r>
      <w:r>
        <w:rPr>
          <w:b/>
        </w:rPr>
        <w:t>e</w:t>
      </w:r>
      <w:r w:rsidRPr="00C641E2">
        <w:rPr>
          <w:b/>
        </w:rPr>
        <w:t>nevælde</w:t>
      </w:r>
    </w:p>
    <w:p w:rsidR="00916A34" w:rsidRDefault="00916A34" w:rsidP="00916A34">
      <w:pPr>
        <w:spacing w:after="0"/>
        <w:rPr>
          <w:b/>
        </w:rPr>
      </w:pPr>
      <w:r>
        <w:rPr>
          <w:b/>
        </w:rPr>
        <w:t>Ny magtbalance</w:t>
      </w:r>
    </w:p>
    <w:p w:rsidR="00916A34" w:rsidRDefault="00916A34" w:rsidP="00916A34">
      <w:pPr>
        <w:spacing w:after="0"/>
        <w:rPr>
          <w:b/>
        </w:rPr>
      </w:pPr>
      <w:r>
        <w:rPr>
          <w:b/>
        </w:rPr>
        <w:t>Tro og videnskab</w:t>
      </w:r>
    </w:p>
    <w:p w:rsidR="00916A34" w:rsidRPr="006C2117" w:rsidRDefault="00916A34" w:rsidP="00916A34">
      <w:pPr>
        <w:spacing w:after="0"/>
        <w:rPr>
          <w:b/>
        </w:rPr>
      </w:pPr>
      <w:r>
        <w:rPr>
          <w:b/>
        </w:rPr>
        <w:t>Struense og oplysningstiden</w:t>
      </w:r>
    </w:p>
    <w:p w:rsidR="00916A34" w:rsidRDefault="00916A34" w:rsidP="00916A34">
      <w:pPr>
        <w:spacing w:after="0"/>
        <w:rPr>
          <w:b/>
          <w:bCs/>
        </w:rPr>
      </w:pPr>
      <w:r>
        <w:rPr>
          <w:b/>
          <w:bCs/>
        </w:rPr>
        <w:t>Jord og magt</w:t>
      </w:r>
    </w:p>
    <w:p w:rsidR="00916A34" w:rsidRPr="00C9645B" w:rsidRDefault="00916A34" w:rsidP="00916A34">
      <w:pPr>
        <w:spacing w:after="0"/>
        <w:rPr>
          <w:b/>
          <w:bCs/>
        </w:rPr>
      </w:pPr>
      <w:r w:rsidRPr="00C9645B">
        <w:rPr>
          <w:b/>
          <w:bCs/>
        </w:rPr>
        <w:t>København og købstæderne</w:t>
      </w:r>
    </w:p>
    <w:p w:rsidR="00916A34" w:rsidRDefault="00916A34" w:rsidP="00916A34">
      <w:pPr>
        <w:spacing w:after="0"/>
        <w:rPr>
          <w:b/>
        </w:rPr>
      </w:pPr>
      <w:r>
        <w:rPr>
          <w:b/>
        </w:rPr>
        <w:t>Synet på bonden</w:t>
      </w:r>
    </w:p>
    <w:p w:rsidR="00916A34" w:rsidRPr="00C9645B" w:rsidRDefault="00916A34" w:rsidP="00916A34">
      <w:pPr>
        <w:spacing w:after="0"/>
        <w:rPr>
          <w:b/>
        </w:rPr>
      </w:pPr>
      <w:r>
        <w:rPr>
          <w:b/>
        </w:rPr>
        <w:t>Bøndernes frihed</w:t>
      </w:r>
    </w:p>
    <w:p w:rsidR="00916A34" w:rsidRDefault="00916A34" w:rsidP="00916A34">
      <w:pPr>
        <w:rPr>
          <w:b/>
        </w:rPr>
      </w:pPr>
    </w:p>
    <w:p w:rsidR="00916A34" w:rsidRDefault="00916A34" w:rsidP="00916A34">
      <w:r>
        <w:t>Hver gruppe får udleveret 2 styks A3-papir, som de inddeler i 4 lige store kasser (i alt 8 kasser). Herefter sættes løbet i gang. Hver gruppe skal løbe til en post, læse teksten og vende tilbage til klassen og tegne i en af kasserne. De skal også huske at skrive overskriften for tekststykket (dette kan med fordel skrives på inden løbet starter). Eleverne må gerne bruge fx mobiltelefonen ude ved posterne til at tage et billede af teksten, men det er vigtigt, at de ikke bare skriver den af, når de kommer tilbage til klassen. Gør derfor opmærksom på, at opgaven løses gennem en visuel redegørelse og ikke en skriftlig. Dette er en såkaldt billednotataktivitet.</w:t>
      </w:r>
    </w:p>
    <w:p w:rsidR="00916A34" w:rsidRPr="003B5225" w:rsidRDefault="00916A34" w:rsidP="00916A34">
      <w:r>
        <w:t>Alt afhængigt af gruppens størrelse og afstanden til de 8 poster forventes aktiviteten at kunne afvikles på 1½-2 lektioner inkl. fremlæggelse efterfølgende.</w:t>
      </w: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Pr="00A0189C" w:rsidRDefault="00916A34" w:rsidP="00916A34">
      <w:pPr>
        <w:pStyle w:val="NormalWeb"/>
        <w:spacing w:before="0" w:beforeAutospacing="0" w:after="300" w:afterAutospacing="0"/>
        <w:rPr>
          <w:rFonts w:asciiTheme="majorHAnsi" w:hAnsiTheme="majorHAnsi"/>
          <w:sz w:val="46"/>
          <w:szCs w:val="46"/>
        </w:rPr>
      </w:pPr>
      <w:r>
        <w:rPr>
          <w:rFonts w:asciiTheme="majorHAnsi" w:hAnsiTheme="majorHAnsi"/>
          <w:color w:val="17365D"/>
          <w:sz w:val="46"/>
          <w:szCs w:val="46"/>
        </w:rPr>
        <w:lastRenderedPageBreak/>
        <w:t>B</w:t>
      </w:r>
      <w:r w:rsidRPr="00A0189C">
        <w:rPr>
          <w:rFonts w:asciiTheme="majorHAnsi" w:hAnsiTheme="majorHAnsi"/>
          <w:color w:val="17365D"/>
          <w:sz w:val="46"/>
          <w:szCs w:val="46"/>
        </w:rPr>
        <w:t>ilag 1</w:t>
      </w:r>
      <w:r>
        <w:rPr>
          <w:rFonts w:asciiTheme="majorHAnsi" w:hAnsiTheme="majorHAnsi"/>
          <w:color w:val="17365D"/>
          <w:sz w:val="46"/>
          <w:szCs w:val="46"/>
        </w:rPr>
        <w:t>.</w:t>
      </w:r>
      <w:r w:rsidRPr="00A0189C">
        <w:rPr>
          <w:rFonts w:asciiTheme="majorHAnsi" w:hAnsiTheme="majorHAnsi"/>
          <w:color w:val="17365D"/>
          <w:sz w:val="46"/>
          <w:szCs w:val="46"/>
        </w:rPr>
        <w:t xml:space="preserve"> Magt i </w:t>
      </w:r>
      <w:r>
        <w:rPr>
          <w:rFonts w:asciiTheme="majorHAnsi" w:hAnsiTheme="majorHAnsi"/>
          <w:color w:val="17365D"/>
          <w:sz w:val="46"/>
          <w:szCs w:val="46"/>
        </w:rPr>
        <w:t>e</w:t>
      </w:r>
      <w:r w:rsidRPr="00A0189C">
        <w:rPr>
          <w:rFonts w:asciiTheme="majorHAnsi" w:hAnsiTheme="majorHAnsi"/>
          <w:color w:val="17365D"/>
          <w:sz w:val="46"/>
          <w:szCs w:val="46"/>
        </w:rPr>
        <w:t>nevælden</w:t>
      </w:r>
    </w:p>
    <w:p w:rsidR="00916A34" w:rsidRPr="00436FAF" w:rsidRDefault="00916A34" w:rsidP="00916A34">
      <w:pPr>
        <w:rPr>
          <w:color w:val="000000"/>
          <w:shd w:val="clear" w:color="auto" w:fill="FFFFFF"/>
        </w:rPr>
      </w:pPr>
      <w:r w:rsidRPr="00436FAF">
        <w:t>Vælde betyder magt. Enevælde er altså</w:t>
      </w:r>
      <w:r>
        <w:t>,</w:t>
      </w:r>
      <w:r w:rsidRPr="00436FAF">
        <w:t xml:space="preserve"> når én person har magten. Du kender måske udtrykket fra salmen ”Op al den ting, som Gud har gjort”, hvor man i 2. vers synger: </w:t>
      </w:r>
      <w:r w:rsidRPr="000E46A8">
        <w:rPr>
          <w:i/>
          <w:color w:val="000000"/>
          <w:shd w:val="clear" w:color="auto" w:fill="FFFFFF"/>
        </w:rPr>
        <w:t>Gik alle konger frem på rad</w:t>
      </w:r>
      <w:r w:rsidRPr="000E46A8">
        <w:rPr>
          <w:i/>
          <w:color w:val="000000"/>
        </w:rPr>
        <w:t xml:space="preserve"> </w:t>
      </w:r>
      <w:r w:rsidRPr="000E46A8">
        <w:rPr>
          <w:i/>
          <w:color w:val="000000"/>
          <w:shd w:val="clear" w:color="auto" w:fill="FFFFFF"/>
        </w:rPr>
        <w:t>i deres magt og vælde,</w:t>
      </w:r>
      <w:r w:rsidRPr="000E46A8">
        <w:rPr>
          <w:i/>
          <w:color w:val="000000"/>
        </w:rPr>
        <w:t xml:space="preserve"> </w:t>
      </w:r>
      <w:r w:rsidRPr="000E46A8">
        <w:rPr>
          <w:i/>
          <w:color w:val="000000"/>
          <w:shd w:val="clear" w:color="auto" w:fill="FFFFFF"/>
        </w:rPr>
        <w:t xml:space="preserve">de </w:t>
      </w:r>
      <w:proofErr w:type="spellStart"/>
      <w:r w:rsidRPr="000E46A8">
        <w:rPr>
          <w:i/>
          <w:color w:val="000000"/>
          <w:shd w:val="clear" w:color="auto" w:fill="FFFFFF"/>
        </w:rPr>
        <w:t>mægted</w:t>
      </w:r>
      <w:proofErr w:type="spellEnd"/>
      <w:r w:rsidRPr="000E46A8">
        <w:rPr>
          <w:i/>
          <w:color w:val="000000"/>
          <w:shd w:val="clear" w:color="auto" w:fill="FFFFFF"/>
        </w:rPr>
        <w:t xml:space="preserve"> ej det mindste blad</w:t>
      </w:r>
      <w:r w:rsidRPr="000E46A8">
        <w:rPr>
          <w:i/>
          <w:color w:val="000000"/>
        </w:rPr>
        <w:t xml:space="preserve"> </w:t>
      </w:r>
      <w:r w:rsidRPr="000E46A8">
        <w:rPr>
          <w:i/>
          <w:color w:val="000000"/>
          <w:shd w:val="clear" w:color="auto" w:fill="FFFFFF"/>
        </w:rPr>
        <w:t>at sætte på en nælde</w:t>
      </w:r>
      <w:r w:rsidRPr="00436FAF">
        <w:rPr>
          <w:color w:val="000000"/>
          <w:shd w:val="clear" w:color="auto" w:fill="FFFFFF"/>
        </w:rPr>
        <w:t>.</w:t>
      </w:r>
    </w:p>
    <w:p w:rsidR="00916A34" w:rsidRPr="00436FAF" w:rsidRDefault="00916A34" w:rsidP="00916A34">
      <w:pPr>
        <w:rPr>
          <w:color w:val="000000"/>
          <w:shd w:val="clear" w:color="auto" w:fill="FFFFFF"/>
        </w:rPr>
      </w:pPr>
      <w:r w:rsidRPr="00436FAF">
        <w:rPr>
          <w:color w:val="000000"/>
          <w:shd w:val="clear" w:color="auto" w:fill="FFFFFF"/>
        </w:rPr>
        <w:t>Sangen er fra 1734 og handler om, at selv konger – med al deres magt – ikke kan få et blad til at sidde fast på en stilk. Der var, mente Brorson, der har forfattet salmen, trods alt en grænse for hvad kong</w:t>
      </w:r>
      <w:r>
        <w:rPr>
          <w:color w:val="000000"/>
          <w:shd w:val="clear" w:color="auto" w:fill="FFFFFF"/>
        </w:rPr>
        <w:t>en kunne – også selvom han var ”K</w:t>
      </w:r>
      <w:r w:rsidRPr="00436FAF">
        <w:rPr>
          <w:color w:val="000000"/>
          <w:shd w:val="clear" w:color="auto" w:fill="FFFFFF"/>
        </w:rPr>
        <w:t>onge af Guds nåde</w:t>
      </w:r>
      <w:r>
        <w:rPr>
          <w:color w:val="000000"/>
          <w:shd w:val="clear" w:color="auto" w:fill="FFFFFF"/>
        </w:rPr>
        <w:t>”, dvs. at kongen har fået sin ret til at være konge fra Gud, og at kongen kun skal stå til ansvar overfor Gud. Han er udvalgt af Gud til at være konge.</w:t>
      </w:r>
    </w:p>
    <w:p w:rsidR="00916A34" w:rsidRPr="00C641E2" w:rsidRDefault="00916A34" w:rsidP="00916A34">
      <w:pPr>
        <w:rPr>
          <w:b/>
        </w:rPr>
      </w:pPr>
      <w:r w:rsidRPr="00C641E2">
        <w:rPr>
          <w:b/>
        </w:rPr>
        <w:t xml:space="preserve">Fra </w:t>
      </w:r>
      <w:r>
        <w:rPr>
          <w:b/>
        </w:rPr>
        <w:t>a</w:t>
      </w:r>
      <w:r w:rsidRPr="00C641E2">
        <w:rPr>
          <w:b/>
        </w:rPr>
        <w:t xml:space="preserve">delsvælde til </w:t>
      </w:r>
      <w:r>
        <w:rPr>
          <w:b/>
        </w:rPr>
        <w:t>e</w:t>
      </w:r>
      <w:r w:rsidRPr="00C641E2">
        <w:rPr>
          <w:b/>
        </w:rPr>
        <w:t>nevælde</w:t>
      </w:r>
    </w:p>
    <w:p w:rsidR="00916A34" w:rsidRPr="00436FAF" w:rsidRDefault="00916A34" w:rsidP="00916A34">
      <w:r w:rsidRPr="00436FAF">
        <w:t>Fø</w:t>
      </w:r>
      <w:r>
        <w:t xml:space="preserve">r enevælden blev indført, havde </w:t>
      </w:r>
      <w:r w:rsidRPr="00436FAF">
        <w:t>vi i Danmark ”</w:t>
      </w:r>
      <w:r>
        <w:t>a</w:t>
      </w:r>
      <w:r w:rsidRPr="00436FAF">
        <w:t xml:space="preserve">delsvælde”. Der var det </w:t>
      </w:r>
      <w:r>
        <w:t>a</w:t>
      </w:r>
      <w:r w:rsidRPr="00436FAF">
        <w:t xml:space="preserve">delen, der havde magten. Magten </w:t>
      </w:r>
      <w:r>
        <w:t>var samlet i det, man kalder ”Rig</w:t>
      </w:r>
      <w:r w:rsidRPr="00436FAF">
        <w:t>srådet”. Det bestod af adelige, der rådgav kongen</w:t>
      </w:r>
      <w:r>
        <w:t xml:space="preserve"> i hans beslutninger</w:t>
      </w:r>
      <w:r w:rsidRPr="00436FAF">
        <w:t xml:space="preserve">. Men kongen havde ikke </w:t>
      </w:r>
      <w:r>
        <w:t xml:space="preserve">rigtigt </w:t>
      </w:r>
      <w:r w:rsidRPr="00436FAF">
        <w:t>magt</w:t>
      </w:r>
      <w:r>
        <w:t xml:space="preserve">en. Det skyldes, at alle konger skulle vælges af Rigsrådet, og de valgte ham kun, hvis han ville underskrive en såkaldt håndfæstning. </w:t>
      </w:r>
      <w:r w:rsidRPr="00436FAF">
        <w:t>I den var der fastsat nogle rammer for, hvad kongen måtte og ikke måtte. På den måde havde</w:t>
      </w:r>
      <w:r>
        <w:t xml:space="preserve"> adelen magten over kongen.</w:t>
      </w:r>
    </w:p>
    <w:p w:rsidR="00916A34" w:rsidRPr="00C641E2" w:rsidRDefault="00916A34" w:rsidP="00916A34">
      <w:r>
        <w:t>Da e</w:t>
      </w:r>
      <w:r w:rsidRPr="00436FAF">
        <w:t>nevælden blev indført</w:t>
      </w:r>
      <w:r>
        <w:t xml:space="preserve"> i 1661,</w:t>
      </w:r>
      <w:r w:rsidRPr="00436FAF">
        <w:t xml:space="preserve"> var kongen fri fra adelen og kunne dermed </w:t>
      </w:r>
      <w:r>
        <w:t>vedtage</w:t>
      </w:r>
      <w:r w:rsidRPr="00436FAF">
        <w:t xml:space="preserve"> love, som adelen var imod. Adelen blev </w:t>
      </w:r>
      <w:r>
        <w:t xml:space="preserve">derfor </w:t>
      </w:r>
      <w:r w:rsidRPr="00436FAF">
        <w:t xml:space="preserve">svækket voldsomt. Samtidigt gav enevælden en anden befolkningsgruppe muligheder for at stige i hierarkiet. Det var særligt borgerne og senere også bønderne. </w:t>
      </w:r>
    </w:p>
    <w:p w:rsidR="00916A34" w:rsidRPr="006C2117" w:rsidRDefault="00916A34" w:rsidP="00916A34">
      <w:pPr>
        <w:rPr>
          <w:b/>
        </w:rPr>
      </w:pPr>
      <w:r w:rsidRPr="006C2117">
        <w:rPr>
          <w:b/>
        </w:rPr>
        <w:t>Ny magtbalance</w:t>
      </w:r>
    </w:p>
    <w:p w:rsidR="00916A34" w:rsidRPr="00436FAF" w:rsidRDefault="00916A34" w:rsidP="00916A34">
      <w:r>
        <w:t>Med enevælden kom også en ny lov for Danmark: Kongeloven. Den beskrev tre ting, som kongen skulle overholde: han skulle tilhøre den lutheranske tro, han måtte ikke dele landet, og kongeloven måtte ikke ændres.  I kongeloven blev det også besluttet, at adelen fik lov til at beholde en stor del af sine privilegier fx, at de kunne bestemme over bønderne, og at de ikke skulle betale skat. Men de mistede også nogen, fx havde de ikke længere eneret på at besidde de statslige embeder. Også borgerskabet fik delvist skattefrihed, således at det kun var bønderne, der skulle betale skat.</w:t>
      </w:r>
    </w:p>
    <w:p w:rsidR="00916A34" w:rsidRPr="006C2117" w:rsidRDefault="00916A34" w:rsidP="00916A34">
      <w:pPr>
        <w:rPr>
          <w:b/>
        </w:rPr>
      </w:pPr>
      <w:r w:rsidRPr="006C2117">
        <w:rPr>
          <w:b/>
        </w:rPr>
        <w:t>Tro og videnskab</w:t>
      </w:r>
    </w:p>
    <w:p w:rsidR="00916A34" w:rsidRPr="00436FAF" w:rsidRDefault="00916A34" w:rsidP="00916A34">
      <w:r w:rsidRPr="00436FAF">
        <w:t>Også kirken og dens folk mistede magt under enevælden</w:t>
      </w:r>
      <w:r>
        <w:t>,</w:t>
      </w:r>
      <w:r w:rsidRPr="00436FAF">
        <w:t xml:space="preserve"> og det gjorde, at flere og flere begyndte at stille spørgsmålstegn ved, om kirkens udlægning af verden og livet nu også helt</w:t>
      </w:r>
      <w:r>
        <w:t xml:space="preserve"> kunne passe. Før havde de fleste været b</w:t>
      </w:r>
      <w:r w:rsidRPr="00436FAF">
        <w:t xml:space="preserve">ange for at stille spørgsmålstegn ved den slags, for kirken havde for stor en magt. Nu, hvor kirken havde mistet </w:t>
      </w:r>
      <w:r>
        <w:t>meget magt</w:t>
      </w:r>
      <w:r w:rsidRPr="00436FAF">
        <w:t>, gjaldt det bare om ikke at fornærme kongen. Senere oplevede man de såkaldte vækkelser, hvor folk fra især borgerskabet begyndte at tale om, at præsterne udlægning af biblens ord var forkerte og</w:t>
      </w:r>
      <w:r>
        <w:t xml:space="preserve"> så</w:t>
      </w:r>
      <w:r w:rsidRPr="00436FAF">
        <w:t xml:space="preserve"> lavede </w:t>
      </w:r>
      <w:r>
        <w:t xml:space="preserve">de </w:t>
      </w:r>
      <w:r w:rsidRPr="00436FAF">
        <w:t>deres egne</w:t>
      </w:r>
      <w:r>
        <w:t xml:space="preserve"> fortolkninger. Det var nyt, at ”</w:t>
      </w:r>
      <w:r w:rsidRPr="00436FAF">
        <w:t>almindelige” mennesker begyndte at tolke på den hellige bog</w:t>
      </w:r>
      <w:r>
        <w:t>.</w:t>
      </w:r>
    </w:p>
    <w:p w:rsidR="00916A34" w:rsidRDefault="00916A34" w:rsidP="00916A34">
      <w:r>
        <w:t>Alt dette</w:t>
      </w:r>
      <w:r w:rsidRPr="00436FAF">
        <w:t xml:space="preserve"> satte gang i videnskaben og begrebet ”fornuft” trådte frem for ”tro”. Man udviklede videnskaberne, opdagede nye ting og den nye viden bredte sig til hele Europa. Det skete</w:t>
      </w:r>
      <w:r>
        <w:t>,</w:t>
      </w:r>
      <w:r w:rsidRPr="00436FAF">
        <w:t xml:space="preserve"> fordi man anså det som en pligt at oplyse andre om ens viden. Denne periode i Europas historie kalde</w:t>
      </w:r>
      <w:r>
        <w:t>s derfor også ”oplysningstiden”.</w:t>
      </w:r>
    </w:p>
    <w:p w:rsidR="00916A34" w:rsidRPr="006C2117" w:rsidRDefault="00916A34" w:rsidP="00916A34">
      <w:pPr>
        <w:rPr>
          <w:b/>
        </w:rPr>
      </w:pPr>
      <w:r>
        <w:rPr>
          <w:b/>
        </w:rPr>
        <w:lastRenderedPageBreak/>
        <w:t>Struense og oplysningstiden</w:t>
      </w:r>
    </w:p>
    <w:p w:rsidR="00916A34" w:rsidRPr="00961FEC" w:rsidRDefault="00916A34" w:rsidP="00916A34">
      <w:pPr>
        <w:rPr>
          <w:bCs/>
        </w:rPr>
      </w:pPr>
      <w:r w:rsidRPr="00961FEC">
        <w:rPr>
          <w:bCs/>
        </w:rPr>
        <w:t>I Danmark er oplysningstiden særligt koncentreret omkring slutningen af 1700-tallet. Christian 7</w:t>
      </w:r>
      <w:r>
        <w:rPr>
          <w:bCs/>
        </w:rPr>
        <w:t>.</w:t>
      </w:r>
      <w:r w:rsidRPr="00961FEC">
        <w:rPr>
          <w:bCs/>
        </w:rPr>
        <w:t xml:space="preserve"> </w:t>
      </w:r>
      <w:r>
        <w:rPr>
          <w:bCs/>
        </w:rPr>
        <w:t>(1749-1808)</w:t>
      </w:r>
      <w:r w:rsidRPr="00961FEC">
        <w:rPr>
          <w:bCs/>
        </w:rPr>
        <w:t xml:space="preserve"> var sindssyg og havde en læge, Johann Friedrich Struense, som ud over at varetage kongens helbred også fungerede som Danmarks egentligt hersker. Kongen overlod de svære beslutninger til Struense, </w:t>
      </w:r>
      <w:r>
        <w:rPr>
          <w:bCs/>
        </w:rPr>
        <w:t>der</w:t>
      </w:r>
      <w:r w:rsidRPr="00961FEC">
        <w:rPr>
          <w:bCs/>
        </w:rPr>
        <w:t xml:space="preserve"> var oplysningsmand. Han fik derfor indført trykkefrihed</w:t>
      </w:r>
      <w:r>
        <w:rPr>
          <w:bCs/>
        </w:rPr>
        <w:t xml:space="preserve"> og ophævede censur. Det betød</w:t>
      </w:r>
      <w:r w:rsidRPr="00961FEC">
        <w:rPr>
          <w:bCs/>
        </w:rPr>
        <w:t>, at der ikke var en masse regler om, hvad man måtte skrive. Selvom Struense gjorde en masse godt for danskerne ved at give dem mere frihed endte det med, at han i 1772 blev halshugget for at have forrådt Danmark og manipuleret med kongen.</w:t>
      </w:r>
    </w:p>
    <w:p w:rsidR="00916A34" w:rsidRPr="00436FAF" w:rsidRDefault="00916A34" w:rsidP="00916A34">
      <w:r w:rsidRPr="00436FAF">
        <w:t>Struenses arbejde var dog ikke forgæves, og Christian 7.</w:t>
      </w:r>
      <w:r>
        <w:t>s</w:t>
      </w:r>
      <w:r w:rsidRPr="00436FAF">
        <w:t xml:space="preserve"> søn, Frederik 6. var ikke afvisende overfor forandringer i samfundet. Således indførte han i 1788</w:t>
      </w:r>
      <w:r>
        <w:t>,</w:t>
      </w:r>
      <w:r w:rsidRPr="00436FAF">
        <w:t xml:space="preserve"> at stavnsbåndet skulle ophævet. Stavnbåndet var en bestemmelse om, at bøndern</w:t>
      </w:r>
      <w:r>
        <w:t>e var bundet til et bestemt gods</w:t>
      </w:r>
      <w:r w:rsidRPr="00436FAF">
        <w:t xml:space="preserve"> i en re</w:t>
      </w:r>
      <w:r>
        <w:t>t stor del af deres levetid. Med</w:t>
      </w:r>
      <w:r w:rsidRPr="00436FAF">
        <w:t xml:space="preserve"> ophævelsen fik bønderne større frihed</w:t>
      </w:r>
      <w:r>
        <w:t>,</w:t>
      </w:r>
      <w:r w:rsidRPr="00436FAF">
        <w:t xml:space="preserve"> og denne frihed blev udvidet med Landboreformerne</w:t>
      </w:r>
      <w:r>
        <w:t>,</w:t>
      </w:r>
      <w:r w:rsidRPr="00436FAF">
        <w:t xml:space="preserve"> hvor bønderne fik mulighed for </w:t>
      </w:r>
      <w:r>
        <w:t>selv at eje deres jord</w:t>
      </w:r>
      <w:r w:rsidRPr="00436FAF">
        <w:t xml:space="preserve"> og dermed mulighed for selv at skabe deres egen lykke. Dette var helt i tråd med oplysningst</w:t>
      </w:r>
      <w:r>
        <w:t>idens ideer om, at mennesker skulle</w:t>
      </w:r>
      <w:r w:rsidRPr="00436FAF">
        <w:t xml:space="preserve"> være frie og have lige muligheder. </w:t>
      </w:r>
    </w:p>
    <w:p w:rsidR="00916A34" w:rsidRPr="00C9645B" w:rsidRDefault="00916A34" w:rsidP="00916A34">
      <w:pPr>
        <w:rPr>
          <w:b/>
        </w:rPr>
      </w:pPr>
      <w:r w:rsidRPr="00C9645B">
        <w:rPr>
          <w:b/>
        </w:rPr>
        <w:t>Jord og magt</w:t>
      </w:r>
    </w:p>
    <w:p w:rsidR="00916A34" w:rsidRPr="00436FAF" w:rsidRDefault="00916A34" w:rsidP="00916A34">
      <w:r w:rsidRPr="00436FAF">
        <w:t>Da enevælden blev indført ejede kongen og godsejerne al jord i Danmark. Det var kun meget få bønder</w:t>
      </w:r>
      <w:r>
        <w:t>,</w:t>
      </w:r>
      <w:r w:rsidRPr="00436FAF">
        <w:t xml:space="preserve"> der var selvejer</w:t>
      </w:r>
      <w:r>
        <w:t>e</w:t>
      </w:r>
      <w:r w:rsidRPr="00436FAF">
        <w:t>. Resten lejede sig ind på kongens eller godsejerens jord. Disse kaldte man fæstebønder (fæste betyder</w:t>
      </w:r>
      <w:r>
        <w:t>,</w:t>
      </w:r>
      <w:r w:rsidRPr="00436FAF">
        <w:t xml:space="preserve"> at man har brugsretten til noget jord.</w:t>
      </w:r>
      <w:r>
        <w:t>)</w:t>
      </w:r>
      <w:r w:rsidRPr="00436FAF">
        <w:t xml:space="preserve"> </w:t>
      </w:r>
    </w:p>
    <w:p w:rsidR="00916A34" w:rsidRPr="00436FAF" w:rsidRDefault="00916A34" w:rsidP="00916A34">
      <w:r w:rsidRPr="00436FAF">
        <w:t>Ca. 20</w:t>
      </w:r>
      <w:r>
        <w:t xml:space="preserve"> </w:t>
      </w:r>
      <w:r w:rsidRPr="00436FAF">
        <w:t>% boede i byerne, mens de resterende 80</w:t>
      </w:r>
      <w:r>
        <w:t xml:space="preserve"> </w:t>
      </w:r>
      <w:r w:rsidRPr="00436FAF">
        <w:t>% boede på landet. De fleste af de landsbyer de boede i var ejet af en herremand eller godsejer.  Der var tale om nogle få hundrede godsejere, der ejede jorden. Det skal se</w:t>
      </w:r>
      <w:r>
        <w:t>s i sammenhæng med, at der i s</w:t>
      </w:r>
      <w:r w:rsidRPr="00436FAF">
        <w:t>lutningen af 1700-tallet var ca. 700.000 mennesker i Danmark.</w:t>
      </w:r>
    </w:p>
    <w:p w:rsidR="00916A34" w:rsidRPr="00436FAF" w:rsidRDefault="00916A34" w:rsidP="00916A34">
      <w:r w:rsidRPr="00436FAF">
        <w:t>Bønderne boede i små landsbyer, hvor markerne var placeret uden om landsbyen</w:t>
      </w:r>
      <w:r>
        <w:t>. Markerne var inddelt</w:t>
      </w:r>
      <w:r w:rsidRPr="00436FAF">
        <w:t xml:space="preserve"> i lange striber og skulle dyrkes i fællesskab. Derfor var bønderne meget afhængige af hinanden</w:t>
      </w:r>
      <w:r>
        <w:t>,</w:t>
      </w:r>
      <w:r w:rsidRPr="00436FAF">
        <w:t xml:space="preserve"> og man skulle hele tiden nå til enighed om, hvornår der skulle sås og høstes. </w:t>
      </w:r>
    </w:p>
    <w:p w:rsidR="00916A34" w:rsidRPr="00C9645B" w:rsidRDefault="00916A34" w:rsidP="00916A34">
      <w:pPr>
        <w:rPr>
          <w:b/>
          <w:bCs/>
        </w:rPr>
      </w:pPr>
      <w:r w:rsidRPr="00C9645B">
        <w:rPr>
          <w:b/>
          <w:bCs/>
        </w:rPr>
        <w:t>København og købstæderne</w:t>
      </w:r>
    </w:p>
    <w:p w:rsidR="00916A34" w:rsidRPr="00961FEC" w:rsidRDefault="00916A34" w:rsidP="00916A34">
      <w:r w:rsidRPr="00961FEC">
        <w:rPr>
          <w:bCs/>
        </w:rPr>
        <w:t>I byerne boede 20</w:t>
      </w:r>
      <w:r>
        <w:rPr>
          <w:bCs/>
        </w:rPr>
        <w:t xml:space="preserve"> </w:t>
      </w:r>
      <w:r w:rsidRPr="00961FEC">
        <w:rPr>
          <w:bCs/>
        </w:rPr>
        <w:t>% af befolkningen. Halvdelen af disse boede i København. I byerne levede borgerne af handel og håndværk. Bøn</w:t>
      </w:r>
      <w:r>
        <w:rPr>
          <w:bCs/>
        </w:rPr>
        <w:t xml:space="preserve">derne på landet tog så ind til </w:t>
      </w:r>
      <w:r w:rsidRPr="00961FEC">
        <w:rPr>
          <w:bCs/>
        </w:rPr>
        <w:t>byerne og solgte deres varer</w:t>
      </w:r>
      <w:r>
        <w:rPr>
          <w:bCs/>
        </w:rPr>
        <w:t>,</w:t>
      </w:r>
      <w:r w:rsidRPr="00961FEC">
        <w:rPr>
          <w:bCs/>
        </w:rPr>
        <w:t xml:space="preserve"> og det fungerede sådan, at der til en by (købstad) knyttede sig et landområde, og at bønderne fra dette landområde kun måtte handle i en bestemt købstad. Reglen gjaldt dog kun for bønderne. Godsejerne kunne sælge deres t</w:t>
      </w:r>
      <w:r>
        <w:rPr>
          <w:bCs/>
        </w:rPr>
        <w:t>ing, hvor de havde lyst til det.</w:t>
      </w:r>
    </w:p>
    <w:p w:rsidR="00916A34" w:rsidRPr="00186BB1" w:rsidRDefault="00916A34" w:rsidP="00916A34">
      <w:pPr>
        <w:rPr>
          <w:bCs/>
        </w:rPr>
      </w:pPr>
      <w:r w:rsidRPr="00961FEC">
        <w:rPr>
          <w:bCs/>
        </w:rPr>
        <w:t>Det var kun tilladt at drive handel og producere håndværksprodukter i byerne. Men også håndværkerne var nødt til at samarbejde. De havde såkaldte lav, som var en sammenslutning af håndværkere inden for samme fa</w:t>
      </w:r>
      <w:r>
        <w:rPr>
          <w:bCs/>
        </w:rPr>
        <w:t>g</w:t>
      </w:r>
      <w:r w:rsidRPr="00961FEC">
        <w:rPr>
          <w:bCs/>
        </w:rPr>
        <w:t xml:space="preserve"> fx bagerlaget og skomagerlaget. Her fastsatte man </w:t>
      </w:r>
      <w:r>
        <w:rPr>
          <w:bCs/>
        </w:rPr>
        <w:t xml:space="preserve">fx </w:t>
      </w:r>
      <w:r w:rsidRPr="00961FEC">
        <w:rPr>
          <w:bCs/>
        </w:rPr>
        <w:t>prisen på arbejde</w:t>
      </w:r>
      <w:r w:rsidRPr="00186BB1">
        <w:rPr>
          <w:bCs/>
        </w:rPr>
        <w:t>.</w:t>
      </w:r>
    </w:p>
    <w:p w:rsidR="00916A34" w:rsidRPr="00C9645B" w:rsidRDefault="00916A34" w:rsidP="00916A34">
      <w:pPr>
        <w:rPr>
          <w:b/>
        </w:rPr>
      </w:pPr>
      <w:r>
        <w:rPr>
          <w:b/>
        </w:rPr>
        <w:t>Synet på bonden</w:t>
      </w:r>
    </w:p>
    <w:p w:rsidR="00916A34" w:rsidRDefault="00916A34" w:rsidP="00916A34">
      <w:r w:rsidRPr="00436FAF">
        <w:t xml:space="preserve">Oplysningstidens tanker begyndte særligt at udvikle sig hos byens borgere og hos dele af adelen.  Her diskuterede man blandt andet, om bønder var dummere end andre mennesker, eller om de blot manglede </w:t>
      </w:r>
      <w:r w:rsidRPr="00436FAF">
        <w:lastRenderedPageBreak/>
        <w:t>noget uddannelse for at kunne klare sig. Samtidigt blev det relevant at forholde sig til, om bønderne burde have deres frihed eller ej.</w:t>
      </w:r>
    </w:p>
    <w:p w:rsidR="00916A34" w:rsidRDefault="00916A34" w:rsidP="00916A34">
      <w:r>
        <w:t xml:space="preserve">Adelen var splittet i spørgsmålene. Nogle fra adelen støttede frihedsideerne og ønskede at fjerne fæstesystemet. Andre var imod forandringerne og mente ikke, at bønderne kunne administrere friheden. De betragtede bønderne som </w:t>
      </w:r>
      <w:proofErr w:type="gramStart"/>
      <w:r>
        <w:t>en</w:t>
      </w:r>
      <w:proofErr w:type="gramEnd"/>
      <w:r>
        <w:t xml:space="preserve"> laverestående menneskerace. I disse modsætninger finder vi samtidigt ideerne bag de to ideologier, der skyder frem: Liberalismen og konservatismen. </w:t>
      </w:r>
      <w:r w:rsidRPr="00436FAF">
        <w:t xml:space="preserve"> </w:t>
      </w:r>
    </w:p>
    <w:p w:rsidR="00916A34" w:rsidRPr="00C9645B" w:rsidRDefault="00916A34" w:rsidP="00916A34">
      <w:pPr>
        <w:rPr>
          <w:b/>
        </w:rPr>
      </w:pPr>
      <w:r>
        <w:rPr>
          <w:b/>
        </w:rPr>
        <w:t>Bøndernes frihed</w:t>
      </w:r>
    </w:p>
    <w:p w:rsidR="00916A34" w:rsidRPr="00436FAF" w:rsidRDefault="00916A34" w:rsidP="00916A34">
      <w:pPr>
        <w:rPr>
          <w:rFonts w:cs="Times New Roman"/>
        </w:rPr>
      </w:pPr>
      <w:r>
        <w:rPr>
          <w:rFonts w:cs="Times New Roman"/>
        </w:rPr>
        <w:t>Bo</w:t>
      </w:r>
      <w:r w:rsidRPr="00436FAF">
        <w:rPr>
          <w:rFonts w:cs="Times New Roman"/>
        </w:rPr>
        <w:t xml:space="preserve">rgerne </w:t>
      </w:r>
      <w:r>
        <w:rPr>
          <w:rFonts w:cs="Times New Roman"/>
        </w:rPr>
        <w:t xml:space="preserve">begyndte </w:t>
      </w:r>
      <w:r w:rsidRPr="00436FAF">
        <w:rPr>
          <w:rFonts w:cs="Times New Roman"/>
        </w:rPr>
        <w:t>at gøre krav på mere med</w:t>
      </w:r>
      <w:r>
        <w:rPr>
          <w:rFonts w:cs="Times New Roman"/>
        </w:rPr>
        <w:t>bestemmelse, og samtidigt</w:t>
      </w:r>
      <w:r w:rsidRPr="00436FAF">
        <w:rPr>
          <w:rFonts w:cs="Times New Roman"/>
        </w:rPr>
        <w:t xml:space="preserve"> fik bønderne en del frihed i forbindelse med lan</w:t>
      </w:r>
      <w:r>
        <w:rPr>
          <w:rFonts w:cs="Times New Roman"/>
        </w:rPr>
        <w:t>d</w:t>
      </w:r>
      <w:r w:rsidRPr="00436FAF">
        <w:rPr>
          <w:rFonts w:cs="Times New Roman"/>
        </w:rPr>
        <w:t xml:space="preserve">boreformerne. Den almindelige værnepligt blev indført i Danmark </w:t>
      </w:r>
      <w:r>
        <w:rPr>
          <w:rFonts w:cs="Times New Roman"/>
        </w:rPr>
        <w:t>som en del af landboreformerne,</w:t>
      </w:r>
      <w:r w:rsidRPr="00436FAF">
        <w:rPr>
          <w:rFonts w:cs="Times New Roman"/>
        </w:rPr>
        <w:t xml:space="preserve"> og de</w:t>
      </w:r>
      <w:r>
        <w:rPr>
          <w:rFonts w:cs="Times New Roman"/>
        </w:rPr>
        <w:t>r</w:t>
      </w:r>
      <w:r w:rsidRPr="00436FAF">
        <w:rPr>
          <w:rFonts w:cs="Times New Roman"/>
        </w:rPr>
        <w:t xml:space="preserve"> mistede adelen en stor del af sin magt. Før var det nemlig herremanden</w:t>
      </w:r>
      <w:r>
        <w:rPr>
          <w:rFonts w:cs="Times New Roman"/>
        </w:rPr>
        <w:t>,</w:t>
      </w:r>
      <w:r w:rsidRPr="00436FAF">
        <w:rPr>
          <w:rFonts w:cs="Times New Roman"/>
        </w:rPr>
        <w:t xml:space="preserve"> der bestemte, hvilke bønder der skulle fungere som landsoldat. Mange bønder turde derfor ikke </w:t>
      </w:r>
      <w:r>
        <w:rPr>
          <w:rFonts w:cs="Times New Roman"/>
        </w:rPr>
        <w:t xml:space="preserve">tidligere </w:t>
      </w:r>
      <w:r w:rsidRPr="00436FAF">
        <w:rPr>
          <w:rFonts w:cs="Times New Roman"/>
        </w:rPr>
        <w:t>g</w:t>
      </w:r>
      <w:r>
        <w:rPr>
          <w:rFonts w:cs="Times New Roman"/>
        </w:rPr>
        <w:t xml:space="preserve">øre oprør mod deres herremænd af frygt for, at herremanden ville gøre dem til landsoldater. </w:t>
      </w:r>
    </w:p>
    <w:p w:rsidR="00916A34" w:rsidRDefault="00916A34" w:rsidP="00916A34">
      <w:pPr>
        <w:rPr>
          <w:rFonts w:cs="Times New Roman"/>
        </w:rPr>
      </w:pPr>
      <w:r w:rsidRPr="00436FAF">
        <w:rPr>
          <w:rFonts w:cs="Times New Roman"/>
        </w:rPr>
        <w:t xml:space="preserve">Med landboreformerne </w:t>
      </w:r>
      <w:r>
        <w:rPr>
          <w:rFonts w:cs="Times New Roman"/>
        </w:rPr>
        <w:t xml:space="preserve">kunne bønderne nu flytte, </w:t>
      </w:r>
      <w:r w:rsidRPr="00436FAF">
        <w:rPr>
          <w:rFonts w:cs="Times New Roman"/>
        </w:rPr>
        <w:t>hvor</w:t>
      </w:r>
      <w:r>
        <w:rPr>
          <w:rFonts w:cs="Times New Roman"/>
        </w:rPr>
        <w:t>hen</w:t>
      </w:r>
      <w:r w:rsidRPr="00436FAF">
        <w:rPr>
          <w:rFonts w:cs="Times New Roman"/>
        </w:rPr>
        <w:t xml:space="preserve"> de ville</w:t>
      </w:r>
      <w:r>
        <w:rPr>
          <w:rFonts w:cs="Times New Roman"/>
        </w:rPr>
        <w:t>,</w:t>
      </w:r>
      <w:r w:rsidRPr="00436FAF">
        <w:rPr>
          <w:rFonts w:cs="Times New Roman"/>
        </w:rPr>
        <w:t xml:space="preserve"> og de kunne købe deres egne gårde. De slap også for at fæste</w:t>
      </w:r>
      <w:r>
        <w:rPr>
          <w:rFonts w:cs="Times New Roman"/>
        </w:rPr>
        <w:t xml:space="preserve"> og dermed for at udføre hoveri</w:t>
      </w:r>
      <w:r w:rsidRPr="00436FAF">
        <w:rPr>
          <w:rFonts w:cs="Times New Roman"/>
        </w:rPr>
        <w:t xml:space="preserve"> dvs. tvangsarbejde for herremændene som en slags betaling for deres fæste. Men bønderne kunne også selv bestemme</w:t>
      </w:r>
      <w:r>
        <w:rPr>
          <w:rFonts w:cs="Times New Roman"/>
        </w:rPr>
        <w:t>,</w:t>
      </w:r>
      <w:r w:rsidRPr="00436FAF">
        <w:rPr>
          <w:rFonts w:cs="Times New Roman"/>
        </w:rPr>
        <w:t xml:space="preserve"> hvordan og hvornår de ville dyrke deres jord. Det gav dem en masse frihed</w:t>
      </w:r>
      <w:r>
        <w:rPr>
          <w:rFonts w:cs="Times New Roman"/>
        </w:rPr>
        <w:t>,</w:t>
      </w:r>
      <w:r w:rsidRPr="00436FAF">
        <w:rPr>
          <w:rFonts w:cs="Times New Roman"/>
        </w:rPr>
        <w:t xml:space="preserve"> og for mange betød det også, at de blev rigere. </w:t>
      </w:r>
    </w:p>
    <w:p w:rsidR="00916A34" w:rsidRDefault="00916A34" w:rsidP="00916A34">
      <w:pPr>
        <w:pStyle w:val="NormalWeb"/>
        <w:spacing w:before="0" w:beforeAutospacing="0" w:after="300" w:afterAutospacing="0"/>
        <w:rPr>
          <w:rFonts w:ascii="Cambria" w:hAnsi="Cambria"/>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p>
    <w:p w:rsidR="00916A34" w:rsidRDefault="00916A34" w:rsidP="00916A34">
      <w:pPr>
        <w:pStyle w:val="NormalWeb"/>
        <w:spacing w:before="0" w:beforeAutospacing="0" w:after="300" w:afterAutospacing="0"/>
        <w:rPr>
          <w:rFonts w:asciiTheme="majorHAnsi" w:hAnsiTheme="majorHAnsi"/>
          <w:color w:val="17365D"/>
          <w:sz w:val="46"/>
          <w:szCs w:val="46"/>
        </w:rPr>
      </w:pPr>
      <w:r>
        <w:rPr>
          <w:rFonts w:asciiTheme="majorHAnsi" w:hAnsiTheme="majorHAnsi"/>
          <w:color w:val="17365D"/>
          <w:sz w:val="46"/>
          <w:szCs w:val="46"/>
        </w:rPr>
        <w:lastRenderedPageBreak/>
        <w:t>B</w:t>
      </w:r>
      <w:r w:rsidRPr="00A0189C">
        <w:rPr>
          <w:rFonts w:asciiTheme="majorHAnsi" w:hAnsiTheme="majorHAnsi"/>
          <w:color w:val="17365D"/>
          <w:sz w:val="46"/>
          <w:szCs w:val="46"/>
        </w:rPr>
        <w:t xml:space="preserve">ilag </w:t>
      </w:r>
      <w:r>
        <w:rPr>
          <w:rFonts w:asciiTheme="majorHAnsi" w:hAnsiTheme="majorHAnsi"/>
          <w:color w:val="17365D"/>
          <w:sz w:val="46"/>
          <w:szCs w:val="46"/>
        </w:rPr>
        <w:t>2. Stavnsbåndet</w:t>
      </w:r>
    </w:p>
    <w:p w:rsidR="00916A34" w:rsidRDefault="00916A34" w:rsidP="00916A34">
      <w:pPr>
        <w:pStyle w:val="NormalWeb"/>
        <w:spacing w:before="0" w:beforeAutospacing="0" w:after="300" w:afterAutospacing="0"/>
        <w:rPr>
          <w:rFonts w:asciiTheme="minorHAnsi" w:hAnsiTheme="minorHAnsi"/>
          <w:sz w:val="22"/>
          <w:szCs w:val="22"/>
        </w:rPr>
      </w:pPr>
      <w:r>
        <w:rPr>
          <w:rFonts w:asciiTheme="minorHAnsi" w:hAnsiTheme="minorHAnsi"/>
          <w:sz w:val="22"/>
          <w:szCs w:val="22"/>
        </w:rPr>
        <w:t xml:space="preserve">Ophævelsen af Stavnsbåndet i 1788 var en del af Landboreformerne, der er resultatet af Den Store Landbokommissions arbejde, der blev nedsat i 1786. Formålet med landboreformerne var at forbedre landbruget gennem forskellige tiltag fx ophævelsen af stavnsbåndet og dermed ophævelsen af hoveriarbejde (tvangsarbejde) og delvis ophævelse af </w:t>
      </w:r>
      <w:proofErr w:type="spellStart"/>
      <w:r>
        <w:rPr>
          <w:rFonts w:asciiTheme="minorHAnsi" w:hAnsiTheme="minorHAnsi"/>
          <w:sz w:val="22"/>
          <w:szCs w:val="22"/>
        </w:rPr>
        <w:t>revselsretten</w:t>
      </w:r>
      <w:proofErr w:type="spellEnd"/>
      <w:r>
        <w:rPr>
          <w:rFonts w:asciiTheme="minorHAnsi" w:hAnsiTheme="minorHAnsi"/>
          <w:sz w:val="22"/>
          <w:szCs w:val="22"/>
        </w:rPr>
        <w:t xml:space="preserve"> (ret til at slå fæstebønderne).</w:t>
      </w:r>
    </w:p>
    <w:p w:rsidR="00916A34" w:rsidRDefault="00916A34" w:rsidP="00916A34">
      <w:pPr>
        <w:pStyle w:val="NormalWeb"/>
        <w:spacing w:before="0" w:beforeAutospacing="0" w:after="300" w:afterAutospacing="0"/>
        <w:rPr>
          <w:rFonts w:asciiTheme="minorHAnsi" w:hAnsiTheme="minorHAnsi"/>
          <w:sz w:val="22"/>
          <w:szCs w:val="22"/>
        </w:rPr>
      </w:pPr>
      <w:r>
        <w:rPr>
          <w:rFonts w:asciiTheme="minorHAnsi" w:hAnsiTheme="minorHAnsi"/>
          <w:sz w:val="22"/>
          <w:szCs w:val="22"/>
        </w:rPr>
        <w:t>Stavnsbåndet var oprindeligt blevet indført for at sikre landmilitsen, dvs. sikre sig, at der var trænede soldater i Danmark, hvis nu der skulle udbryde krig. Den 4. feb. 1733 blev det slået fast, at: ”</w:t>
      </w:r>
      <w:r>
        <w:rPr>
          <w:rFonts w:asciiTheme="minorHAnsi" w:hAnsiTheme="minorHAnsi"/>
          <w:i/>
          <w:sz w:val="22"/>
          <w:szCs w:val="22"/>
        </w:rPr>
        <w:t xml:space="preserve">Ingen bondekarl </w:t>
      </w:r>
      <w:proofErr w:type="spellStart"/>
      <w:r>
        <w:rPr>
          <w:rFonts w:asciiTheme="minorHAnsi" w:hAnsiTheme="minorHAnsi"/>
          <w:i/>
          <w:sz w:val="22"/>
          <w:szCs w:val="22"/>
        </w:rPr>
        <w:t>maa</w:t>
      </w:r>
      <w:proofErr w:type="spellEnd"/>
      <w:r w:rsidRPr="009A4C5C">
        <w:rPr>
          <w:rFonts w:asciiTheme="minorHAnsi" w:hAnsiTheme="minorHAnsi"/>
          <w:i/>
          <w:sz w:val="22"/>
          <w:szCs w:val="22"/>
        </w:rPr>
        <w:t xml:space="preserve"> give fra det Gods, hvor han er fød, </w:t>
      </w:r>
      <w:proofErr w:type="spellStart"/>
      <w:r w:rsidRPr="009A4C5C">
        <w:rPr>
          <w:rFonts w:asciiTheme="minorHAnsi" w:hAnsiTheme="minorHAnsi"/>
          <w:i/>
          <w:sz w:val="22"/>
          <w:szCs w:val="22"/>
        </w:rPr>
        <w:t>saa</w:t>
      </w:r>
      <w:proofErr w:type="spellEnd"/>
      <w:r w:rsidRPr="009A4C5C">
        <w:rPr>
          <w:rFonts w:asciiTheme="minorHAnsi" w:hAnsiTheme="minorHAnsi"/>
          <w:i/>
          <w:sz w:val="22"/>
          <w:szCs w:val="22"/>
        </w:rPr>
        <w:t xml:space="preserve"> længe hans Husbond kan skaffe ham Tjeneste, med mindre han er over </w:t>
      </w:r>
      <w:r>
        <w:rPr>
          <w:rFonts w:asciiTheme="minorHAnsi" w:hAnsiTheme="minorHAnsi"/>
          <w:i/>
          <w:sz w:val="22"/>
          <w:szCs w:val="22"/>
        </w:rPr>
        <w:t xml:space="preserve">de til Indrulleringen ansatte </w:t>
      </w:r>
      <w:proofErr w:type="spellStart"/>
      <w:r>
        <w:rPr>
          <w:rFonts w:asciiTheme="minorHAnsi" w:hAnsiTheme="minorHAnsi"/>
          <w:i/>
          <w:sz w:val="22"/>
          <w:szCs w:val="22"/>
        </w:rPr>
        <w:t>aa</w:t>
      </w:r>
      <w:r w:rsidRPr="009A4C5C">
        <w:rPr>
          <w:rFonts w:asciiTheme="minorHAnsi" w:hAnsiTheme="minorHAnsi"/>
          <w:i/>
          <w:sz w:val="22"/>
          <w:szCs w:val="22"/>
        </w:rPr>
        <w:t>r</w:t>
      </w:r>
      <w:proofErr w:type="spellEnd"/>
      <w:r w:rsidRPr="009A4C5C">
        <w:rPr>
          <w:rFonts w:asciiTheme="minorHAnsi" w:hAnsiTheme="minorHAnsi"/>
          <w:i/>
          <w:sz w:val="22"/>
          <w:szCs w:val="22"/>
        </w:rPr>
        <w:t xml:space="preserve"> (dvs. 36 år) eller…</w:t>
      </w:r>
      <w:r>
        <w:rPr>
          <w:rFonts w:asciiTheme="minorHAnsi" w:hAnsiTheme="minorHAnsi"/>
          <w:i/>
          <w:sz w:val="22"/>
          <w:szCs w:val="22"/>
        </w:rPr>
        <w:t xml:space="preserve"> </w:t>
      </w:r>
      <w:r w:rsidRPr="009A4C5C">
        <w:rPr>
          <w:rFonts w:asciiTheme="minorHAnsi" w:hAnsiTheme="minorHAnsi"/>
          <w:i/>
          <w:sz w:val="22"/>
          <w:szCs w:val="22"/>
        </w:rPr>
        <w:t>ved landmilitsen rigtig har udtjent</w:t>
      </w:r>
      <w:r>
        <w:rPr>
          <w:rFonts w:asciiTheme="minorHAnsi" w:hAnsiTheme="minorHAnsi"/>
          <w:sz w:val="22"/>
          <w:szCs w:val="22"/>
        </w:rPr>
        <w:t>.”</w:t>
      </w:r>
    </w:p>
    <w:p w:rsidR="00916A34" w:rsidRPr="009A4C5C" w:rsidRDefault="00916A34" w:rsidP="00916A34">
      <w:pPr>
        <w:pStyle w:val="NormalWeb"/>
        <w:spacing w:before="0" w:beforeAutospacing="0" w:after="300" w:afterAutospacing="0"/>
        <w:rPr>
          <w:rFonts w:asciiTheme="minorHAnsi" w:hAnsiTheme="minorHAnsi"/>
          <w:b/>
          <w:sz w:val="22"/>
          <w:szCs w:val="22"/>
        </w:rPr>
      </w:pPr>
      <w:r w:rsidRPr="009A4C5C">
        <w:rPr>
          <w:rFonts w:asciiTheme="minorHAnsi" w:hAnsiTheme="minorHAnsi"/>
          <w:b/>
          <w:sz w:val="22"/>
          <w:szCs w:val="22"/>
        </w:rPr>
        <w:t>Opgave: omskriv den del af teksten, der står med kursiv til dagligdagstale.</w:t>
      </w:r>
    </w:p>
    <w:p w:rsidR="00916A34" w:rsidRDefault="00916A34" w:rsidP="00916A34">
      <w:pPr>
        <w:pStyle w:val="NormalWeb"/>
        <w:spacing w:before="0" w:beforeAutospacing="0" w:after="300" w:afterAutospacing="0"/>
        <w:rPr>
          <w:rFonts w:asciiTheme="minorHAnsi" w:hAnsiTheme="minorHAnsi"/>
          <w:sz w:val="22"/>
          <w:szCs w:val="22"/>
        </w:rPr>
      </w:pPr>
      <w:r>
        <w:rPr>
          <w:rFonts w:asciiTheme="minorHAnsi" w:hAnsiTheme="minorHAnsi"/>
          <w:sz w:val="22"/>
          <w:szCs w:val="22"/>
        </w:rPr>
        <w:t xml:space="preserve">Før stavnsbåndet blev indført, havde man problemer med at skaffe nok mænd til landmilitsen. Inden for et bestemt område var det godsejerens ansvar at sørge for at stille en person til rådighed for landmilitsen, men det kneb i visse områder, fordi karlene forlod områderne. Hvornår man var bundet af stavnsbåndet afhænger af forskellige perioder. I 1735 gjaldt det fra det 14. til det 36. år. Senere blev det udvidet. Først i 1742 til at </w:t>
      </w:r>
      <w:proofErr w:type="gramStart"/>
      <w:r>
        <w:rPr>
          <w:rFonts w:asciiTheme="minorHAnsi" w:hAnsiTheme="minorHAnsi"/>
          <w:sz w:val="22"/>
          <w:szCs w:val="22"/>
        </w:rPr>
        <w:t>gælde</w:t>
      </w:r>
      <w:proofErr w:type="gramEnd"/>
      <w:r>
        <w:rPr>
          <w:rFonts w:asciiTheme="minorHAnsi" w:hAnsiTheme="minorHAnsi"/>
          <w:sz w:val="22"/>
          <w:szCs w:val="22"/>
        </w:rPr>
        <w:t xml:space="preserve"> fra 9. til 40. år og i 1764 helt fra 4 til 40 år. Stavnsbåndet gjaldt kun for mændene.</w:t>
      </w:r>
    </w:p>
    <w:p w:rsidR="00916A34" w:rsidRPr="005E45A6" w:rsidRDefault="00916A34" w:rsidP="00916A34">
      <w:pPr>
        <w:pStyle w:val="NormalWeb"/>
        <w:spacing w:before="0" w:beforeAutospacing="0" w:after="300" w:afterAutospacing="0"/>
        <w:rPr>
          <w:rFonts w:asciiTheme="minorHAnsi" w:hAnsiTheme="minorHAnsi"/>
          <w:b/>
          <w:sz w:val="22"/>
          <w:szCs w:val="22"/>
        </w:rPr>
      </w:pPr>
      <w:r w:rsidRPr="005E45A6">
        <w:rPr>
          <w:rFonts w:asciiTheme="minorHAnsi" w:hAnsiTheme="minorHAnsi"/>
          <w:b/>
          <w:sz w:val="22"/>
          <w:szCs w:val="22"/>
        </w:rPr>
        <w:t>Opgave: Hvorfor gjaldt stavnsbåndet kun for mændene? Hvorfor tror du, at man blev ved med at udvide alderen?</w:t>
      </w:r>
    </w:p>
    <w:p w:rsidR="00916A34" w:rsidRDefault="00916A34" w:rsidP="00916A34">
      <w:pPr>
        <w:pStyle w:val="NormalWeb"/>
        <w:spacing w:before="0" w:beforeAutospacing="0" w:after="300" w:afterAutospacing="0"/>
        <w:rPr>
          <w:rFonts w:asciiTheme="minorHAnsi" w:hAnsiTheme="minorHAnsi"/>
          <w:sz w:val="22"/>
          <w:szCs w:val="22"/>
        </w:rPr>
      </w:pPr>
      <w:r>
        <w:rPr>
          <w:rFonts w:asciiTheme="minorHAnsi" w:hAnsiTheme="minorHAnsi"/>
          <w:sz w:val="22"/>
          <w:szCs w:val="22"/>
        </w:rPr>
        <w:t>Samlet set betød landboreformerne en forbedring af det danske landbrug og vilkårene for dem, der var beskæftigede med landbrug. Det var dog ikke ens betydende med, at alle var glade. Både blandt bønderne og godsejerne var der fortaler for og imod. Blandt bønderne var et af hovedargumenterne imod landboreformerne, at de var tvunget til at flytte deres gårde ud og væk fra fællesskabet.</w:t>
      </w:r>
    </w:p>
    <w:p w:rsidR="00916A34" w:rsidRDefault="00916A34" w:rsidP="00916A34">
      <w:pPr>
        <w:pStyle w:val="NormalWeb"/>
        <w:spacing w:before="0" w:beforeAutospacing="0" w:after="300" w:afterAutospacing="0"/>
        <w:rPr>
          <w:rFonts w:asciiTheme="minorHAnsi" w:hAnsiTheme="minorHAnsi"/>
          <w:sz w:val="22"/>
          <w:szCs w:val="22"/>
        </w:rPr>
      </w:pPr>
      <w:r>
        <w:rPr>
          <w:rFonts w:asciiTheme="minorHAnsi" w:hAnsiTheme="minorHAnsi"/>
          <w:sz w:val="22"/>
          <w:szCs w:val="22"/>
        </w:rPr>
        <w:t xml:space="preserve">Værst gik det ud over husmændene, der før udflytningen havde kunnet lade deres dyr græsse på de græsarealer der lå bag markerne, men dette forsvandt, og prisen på at lade sine dyr græsse steg en del. </w:t>
      </w:r>
    </w:p>
    <w:p w:rsidR="00916A34" w:rsidRDefault="00916A34" w:rsidP="00916A34">
      <w:pPr>
        <w:pStyle w:val="NormalWeb"/>
        <w:spacing w:before="0" w:beforeAutospacing="0" w:after="300" w:afterAutospacing="0"/>
        <w:rPr>
          <w:rFonts w:asciiTheme="minorHAnsi" w:hAnsiTheme="minorHAnsi"/>
          <w:sz w:val="22"/>
          <w:szCs w:val="22"/>
        </w:rPr>
      </w:pPr>
      <w:r>
        <w:rPr>
          <w:rFonts w:asciiTheme="minorHAnsi" w:hAnsiTheme="minorHAnsi"/>
          <w:sz w:val="22"/>
          <w:szCs w:val="22"/>
        </w:rPr>
        <w:t>Andre udtrykte dog en større begejstring. Kilde fra Hans de Hoffmand, amtmanden over Koldingshus amt, der i 1786 skriver:</w:t>
      </w:r>
    </w:p>
    <w:p w:rsidR="00916A34" w:rsidRDefault="00916A34" w:rsidP="00916A34">
      <w:pPr>
        <w:pStyle w:val="NormalWeb"/>
        <w:spacing w:before="0" w:beforeAutospacing="0" w:after="300" w:afterAutospacing="0"/>
        <w:rPr>
          <w:rFonts w:asciiTheme="minorHAnsi" w:hAnsiTheme="minorHAnsi"/>
          <w:i/>
          <w:sz w:val="22"/>
          <w:szCs w:val="22"/>
        </w:rPr>
      </w:pPr>
      <w:r w:rsidRPr="000B01DF">
        <w:rPr>
          <w:rFonts w:asciiTheme="minorHAnsi" w:hAnsiTheme="minorHAnsi"/>
          <w:i/>
          <w:sz w:val="22"/>
          <w:szCs w:val="22"/>
        </w:rPr>
        <w:t xml:space="preserve">Nationen er noget doven og kommer for let til Føden. Dog har jeg med Forundring set, at Bønderne, imens de hørte til Kongen (de blev selvejere i 1765) var dovne og </w:t>
      </w:r>
      <w:proofErr w:type="spellStart"/>
      <w:r w:rsidRPr="000B01DF">
        <w:rPr>
          <w:rFonts w:asciiTheme="minorHAnsi" w:hAnsiTheme="minorHAnsi"/>
          <w:i/>
          <w:sz w:val="22"/>
          <w:szCs w:val="22"/>
        </w:rPr>
        <w:t>overdaadige</w:t>
      </w:r>
      <w:proofErr w:type="spellEnd"/>
      <w:r w:rsidRPr="000B01DF">
        <w:rPr>
          <w:rFonts w:asciiTheme="minorHAnsi" w:hAnsiTheme="minorHAnsi"/>
          <w:i/>
          <w:sz w:val="22"/>
          <w:szCs w:val="22"/>
        </w:rPr>
        <w:t xml:space="preserve">, mens de nu er flittigere end tilforn. Da de dyrekøbte dem selv, og deres Renter blev 3 Gange større end deres Udgifter tilforn, har de selv lagt </w:t>
      </w:r>
      <w:proofErr w:type="spellStart"/>
      <w:r w:rsidRPr="000B01DF">
        <w:rPr>
          <w:rFonts w:asciiTheme="minorHAnsi" w:hAnsiTheme="minorHAnsi"/>
          <w:i/>
          <w:sz w:val="22"/>
          <w:szCs w:val="22"/>
        </w:rPr>
        <w:t>Haand</w:t>
      </w:r>
      <w:proofErr w:type="spellEnd"/>
      <w:r w:rsidRPr="000B01DF">
        <w:rPr>
          <w:rFonts w:asciiTheme="minorHAnsi" w:hAnsiTheme="minorHAnsi"/>
          <w:i/>
          <w:sz w:val="22"/>
          <w:szCs w:val="22"/>
        </w:rPr>
        <w:t xml:space="preserve"> på Ploven, og nu, da de fik Deres Jorder dannet, stræbt at indkaste (</w:t>
      </w:r>
      <w:r>
        <w:rPr>
          <w:rFonts w:asciiTheme="minorHAnsi" w:hAnsiTheme="minorHAnsi"/>
          <w:i/>
          <w:sz w:val="22"/>
          <w:szCs w:val="22"/>
        </w:rPr>
        <w:t>g</w:t>
      </w:r>
      <w:r w:rsidRPr="000B01DF">
        <w:rPr>
          <w:rFonts w:asciiTheme="minorHAnsi" w:hAnsiTheme="minorHAnsi"/>
          <w:i/>
          <w:sz w:val="22"/>
          <w:szCs w:val="22"/>
        </w:rPr>
        <w:t>r</w:t>
      </w:r>
      <w:r>
        <w:rPr>
          <w:rFonts w:asciiTheme="minorHAnsi" w:hAnsiTheme="minorHAnsi"/>
          <w:i/>
          <w:sz w:val="22"/>
          <w:szCs w:val="22"/>
        </w:rPr>
        <w:t>ave grø</w:t>
      </w:r>
      <w:r w:rsidRPr="000B01DF">
        <w:rPr>
          <w:rFonts w:asciiTheme="minorHAnsi" w:hAnsiTheme="minorHAnsi"/>
          <w:i/>
          <w:sz w:val="22"/>
          <w:szCs w:val="22"/>
        </w:rPr>
        <w:t>fter omkring) der</w:t>
      </w:r>
      <w:r>
        <w:rPr>
          <w:rFonts w:asciiTheme="minorHAnsi" w:hAnsiTheme="minorHAnsi"/>
          <w:i/>
          <w:sz w:val="22"/>
          <w:szCs w:val="22"/>
        </w:rPr>
        <w:t>es</w:t>
      </w:r>
      <w:r w:rsidRPr="000B01DF">
        <w:rPr>
          <w:rFonts w:asciiTheme="minorHAnsi" w:hAnsiTheme="minorHAnsi"/>
          <w:i/>
          <w:sz w:val="22"/>
          <w:szCs w:val="22"/>
        </w:rPr>
        <w:t xml:space="preserve"> Kobler, rydde Buske bort og udgrave Moser, brudt gammel Jord og </w:t>
      </w:r>
      <w:proofErr w:type="spellStart"/>
      <w:r w:rsidRPr="000B01DF">
        <w:rPr>
          <w:rFonts w:asciiTheme="minorHAnsi" w:hAnsiTheme="minorHAnsi"/>
          <w:i/>
          <w:sz w:val="22"/>
          <w:szCs w:val="22"/>
        </w:rPr>
        <w:t>saaledes</w:t>
      </w:r>
      <w:proofErr w:type="spellEnd"/>
      <w:r w:rsidRPr="000B01DF">
        <w:rPr>
          <w:rFonts w:asciiTheme="minorHAnsi" w:hAnsiTheme="minorHAnsi"/>
          <w:i/>
          <w:sz w:val="22"/>
          <w:szCs w:val="22"/>
        </w:rPr>
        <w:t xml:space="preserve"> været utrolig arbejdsomme og flittige fremfor tilforn, hvorved de avler med Korn, som ses af, at Tienderne er steget dobbelt mod tilforn. De avler anselig Hø frem for tilforn, Køerne</w:t>
      </w:r>
      <w:r>
        <w:rPr>
          <w:rFonts w:asciiTheme="minorHAnsi" w:hAnsiTheme="minorHAnsi"/>
          <w:i/>
          <w:sz w:val="22"/>
          <w:szCs w:val="22"/>
        </w:rPr>
        <w:t>,</w:t>
      </w:r>
      <w:r w:rsidRPr="000B01DF">
        <w:rPr>
          <w:rFonts w:asciiTheme="minorHAnsi" w:hAnsiTheme="minorHAnsi"/>
          <w:i/>
          <w:sz w:val="22"/>
          <w:szCs w:val="22"/>
        </w:rPr>
        <w:t xml:space="preserve"> ved det de tøjres</w:t>
      </w:r>
      <w:r>
        <w:rPr>
          <w:rFonts w:asciiTheme="minorHAnsi" w:hAnsiTheme="minorHAnsi"/>
          <w:i/>
          <w:sz w:val="22"/>
          <w:szCs w:val="22"/>
        </w:rPr>
        <w:t xml:space="preserve">, </w:t>
      </w:r>
      <w:r w:rsidRPr="000B01DF">
        <w:rPr>
          <w:rFonts w:asciiTheme="minorHAnsi" w:hAnsiTheme="minorHAnsi"/>
          <w:i/>
          <w:sz w:val="22"/>
          <w:szCs w:val="22"/>
        </w:rPr>
        <w:t>giver fast dobbelt Mælk, Hestene er ligeledes i bedre Stand ved Tøjringen, Fårene ligeledes, hvoraf daglig erfares d</w:t>
      </w:r>
      <w:r>
        <w:rPr>
          <w:rFonts w:asciiTheme="minorHAnsi" w:hAnsiTheme="minorHAnsi"/>
          <w:i/>
          <w:sz w:val="22"/>
          <w:szCs w:val="22"/>
        </w:rPr>
        <w:t>en store Nytt</w:t>
      </w:r>
      <w:r w:rsidRPr="000B01DF">
        <w:rPr>
          <w:rFonts w:asciiTheme="minorHAnsi" w:hAnsiTheme="minorHAnsi"/>
          <w:i/>
          <w:sz w:val="22"/>
          <w:szCs w:val="22"/>
        </w:rPr>
        <w:t>e, Delingen fører med sig, at Bønderne har al deres Jord i næsten 2 Kobler.</w:t>
      </w:r>
      <w:r>
        <w:rPr>
          <w:rFonts w:asciiTheme="minorHAnsi" w:hAnsiTheme="minorHAnsi"/>
          <w:i/>
          <w:sz w:val="22"/>
          <w:szCs w:val="22"/>
        </w:rPr>
        <w:t xml:space="preserve"> (kilde: ”I Stavnsbåndsåret 1788 blev bønderne fri”)</w:t>
      </w:r>
    </w:p>
    <w:p w:rsidR="00916A34" w:rsidRDefault="00916A34" w:rsidP="00916A34">
      <w:pPr>
        <w:pStyle w:val="NormalWeb"/>
        <w:spacing w:before="0" w:beforeAutospacing="0" w:after="300" w:afterAutospacing="0"/>
        <w:rPr>
          <w:rFonts w:asciiTheme="minorHAnsi" w:hAnsiTheme="minorHAnsi"/>
          <w:i/>
          <w:sz w:val="22"/>
          <w:szCs w:val="22"/>
        </w:rPr>
      </w:pPr>
      <w:r>
        <w:rPr>
          <w:rFonts w:asciiTheme="minorHAnsi" w:hAnsiTheme="minorHAnsi"/>
          <w:i/>
          <w:sz w:val="22"/>
          <w:szCs w:val="22"/>
        </w:rPr>
        <w:t xml:space="preserve">Tilforn =før i tiden, tidligere. </w:t>
      </w:r>
    </w:p>
    <w:p w:rsidR="00916A34" w:rsidRDefault="00916A34" w:rsidP="00916A34">
      <w:pPr>
        <w:pStyle w:val="NormalWeb"/>
        <w:spacing w:before="0" w:beforeAutospacing="0" w:after="300" w:afterAutospacing="0"/>
        <w:rPr>
          <w:rFonts w:asciiTheme="minorHAnsi" w:hAnsiTheme="minorHAnsi"/>
          <w:b/>
          <w:sz w:val="22"/>
          <w:szCs w:val="22"/>
        </w:rPr>
      </w:pPr>
    </w:p>
    <w:p w:rsidR="00916A34" w:rsidRPr="00295692" w:rsidRDefault="00916A34" w:rsidP="00916A34">
      <w:pPr>
        <w:pStyle w:val="NormalWeb"/>
        <w:spacing w:before="0" w:beforeAutospacing="0" w:after="300" w:afterAutospacing="0"/>
        <w:rPr>
          <w:rFonts w:asciiTheme="minorHAnsi" w:hAnsiTheme="minorHAnsi"/>
          <w:b/>
          <w:sz w:val="22"/>
          <w:szCs w:val="22"/>
        </w:rPr>
      </w:pPr>
      <w:r w:rsidRPr="00295692">
        <w:rPr>
          <w:rFonts w:asciiTheme="minorHAnsi" w:hAnsiTheme="minorHAnsi"/>
          <w:b/>
          <w:sz w:val="22"/>
          <w:szCs w:val="22"/>
        </w:rPr>
        <w:lastRenderedPageBreak/>
        <w:t>Opgave: Hvad er det Hans de Hoffmand observerede ved bønderne efter de blev selvejere?</w:t>
      </w:r>
    </w:p>
    <w:p w:rsidR="00916A34" w:rsidRPr="00295692" w:rsidRDefault="00916A34" w:rsidP="00916A34">
      <w:pPr>
        <w:rPr>
          <w:rFonts w:eastAsia="Times New Roman" w:cs="Times New Roman"/>
          <w:b/>
          <w:lang w:eastAsia="da-DK"/>
        </w:rPr>
      </w:pPr>
    </w:p>
    <w:p w:rsidR="00916A34" w:rsidRPr="00295692" w:rsidRDefault="00916A34" w:rsidP="00916A34">
      <w:pPr>
        <w:rPr>
          <w:b/>
        </w:rPr>
      </w:pPr>
      <w:r w:rsidRPr="00295692">
        <w:rPr>
          <w:b/>
        </w:rPr>
        <w:t>Hvordan kunne stavnsbåndets ophævelse og selveje førte til mere effektiv produktion i landbruget?</w:t>
      </w:r>
    </w:p>
    <w:p w:rsidR="00916A34" w:rsidRPr="00295692" w:rsidRDefault="00916A34" w:rsidP="00916A34">
      <w:pPr>
        <w:rPr>
          <w:b/>
        </w:rPr>
      </w:pPr>
    </w:p>
    <w:p w:rsidR="00916A34" w:rsidRPr="00295692" w:rsidRDefault="00916A34" w:rsidP="00916A34">
      <w:pPr>
        <w:rPr>
          <w:b/>
        </w:rPr>
      </w:pPr>
      <w:r w:rsidRPr="00295692">
        <w:rPr>
          <w:b/>
        </w:rPr>
        <w:t>Find eksempler fra dit eget liv på, hvordan frihed og medbestemmelse kan føre til, at du yder en større arbejdsindsats eller at du skaber bedre resultater.</w:t>
      </w:r>
    </w:p>
    <w:p w:rsidR="00916A34" w:rsidRDefault="00916A34" w:rsidP="00916A34"/>
    <w:p w:rsidR="00916A34" w:rsidRDefault="00916A34" w:rsidP="00916A34"/>
    <w:p w:rsidR="00916A34" w:rsidRDefault="00916A34" w:rsidP="00916A34"/>
    <w:p w:rsidR="00916A34" w:rsidRDefault="00916A34" w:rsidP="00916A34"/>
    <w:p w:rsidR="00916A34" w:rsidRDefault="00916A34" w:rsidP="00916A34"/>
    <w:p w:rsidR="00916A34" w:rsidRDefault="00916A34" w:rsidP="00916A34"/>
    <w:p w:rsidR="00916A34" w:rsidRDefault="00916A34" w:rsidP="00916A34"/>
    <w:p w:rsidR="00916A34" w:rsidRDefault="00916A34" w:rsidP="00916A34"/>
    <w:p w:rsidR="00916A34" w:rsidRDefault="00916A34" w:rsidP="00916A34"/>
    <w:p w:rsidR="00916A34" w:rsidRDefault="00916A34" w:rsidP="00916A34"/>
    <w:p w:rsidR="00916A34" w:rsidRDefault="00916A34" w:rsidP="00916A34"/>
    <w:p w:rsidR="00554231" w:rsidRDefault="00554231"/>
    <w:sectPr w:rsidR="0055423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061A1"/>
    <w:multiLevelType w:val="hybridMultilevel"/>
    <w:tmpl w:val="673257DA"/>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65E01E6D"/>
    <w:multiLevelType w:val="hybridMultilevel"/>
    <w:tmpl w:val="C270E808"/>
    <w:lvl w:ilvl="0" w:tplc="04060005">
      <w:start w:val="1"/>
      <w:numFmt w:val="bullet"/>
      <w:pStyle w:val="Opstilling-punkttegn"/>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7D6275E2"/>
    <w:multiLevelType w:val="hybridMultilevel"/>
    <w:tmpl w:val="60041460"/>
    <w:lvl w:ilvl="0" w:tplc="04060005">
      <w:start w:val="1"/>
      <w:numFmt w:val="bullet"/>
      <w:lvlText w:val=""/>
      <w:lvlJc w:val="left"/>
      <w:pPr>
        <w:ind w:left="502"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A34"/>
    <w:rsid w:val="00554231"/>
    <w:rsid w:val="00916A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34"/>
  </w:style>
  <w:style w:type="paragraph" w:styleId="Overskrift1">
    <w:name w:val="heading 1"/>
    <w:basedOn w:val="Normal"/>
    <w:next w:val="Normal"/>
    <w:link w:val="Overskrift1Tegn"/>
    <w:uiPriority w:val="9"/>
    <w:qFormat/>
    <w:rsid w:val="00916A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16A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6A3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916A34"/>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91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916A34"/>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916A34"/>
    <w:rPr>
      <w:rFonts w:eastAsiaTheme="minorEastAsia"/>
      <w:sz w:val="18"/>
      <w:lang w:eastAsia="da-DK"/>
    </w:rPr>
  </w:style>
  <w:style w:type="paragraph" w:styleId="Titel">
    <w:name w:val="Title"/>
    <w:basedOn w:val="Normal"/>
    <w:next w:val="Normal"/>
    <w:link w:val="TitelTegn"/>
    <w:uiPriority w:val="10"/>
    <w:qFormat/>
    <w:rsid w:val="00916A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16A34"/>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916A34"/>
    <w:pPr>
      <w:ind w:left="720"/>
      <w:contextualSpacing/>
    </w:pPr>
  </w:style>
  <w:style w:type="paragraph" w:styleId="Opstilling-punkttegn">
    <w:name w:val="List Bullet"/>
    <w:basedOn w:val="Normal"/>
    <w:uiPriority w:val="99"/>
    <w:semiHidden/>
    <w:unhideWhenUsed/>
    <w:rsid w:val="00916A34"/>
    <w:pPr>
      <w:numPr>
        <w:numId w:val="1"/>
      </w:numPr>
      <w:contextualSpacing/>
    </w:pPr>
  </w:style>
  <w:style w:type="paragraph" w:styleId="NormalWeb">
    <w:name w:val="Normal (Web)"/>
    <w:basedOn w:val="Normal"/>
    <w:uiPriority w:val="99"/>
    <w:unhideWhenUsed/>
    <w:rsid w:val="00916A3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A34"/>
  </w:style>
  <w:style w:type="paragraph" w:styleId="Overskrift1">
    <w:name w:val="heading 1"/>
    <w:basedOn w:val="Normal"/>
    <w:next w:val="Normal"/>
    <w:link w:val="Overskrift1Tegn"/>
    <w:uiPriority w:val="9"/>
    <w:qFormat/>
    <w:rsid w:val="00916A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16A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16A3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916A34"/>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916A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916A34"/>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916A34"/>
    <w:rPr>
      <w:rFonts w:eastAsiaTheme="minorEastAsia"/>
      <w:sz w:val="18"/>
      <w:lang w:eastAsia="da-DK"/>
    </w:rPr>
  </w:style>
  <w:style w:type="paragraph" w:styleId="Titel">
    <w:name w:val="Title"/>
    <w:basedOn w:val="Normal"/>
    <w:next w:val="Normal"/>
    <w:link w:val="TitelTegn"/>
    <w:uiPriority w:val="10"/>
    <w:qFormat/>
    <w:rsid w:val="00916A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16A34"/>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916A34"/>
    <w:pPr>
      <w:ind w:left="720"/>
      <w:contextualSpacing/>
    </w:pPr>
  </w:style>
  <w:style w:type="paragraph" w:styleId="Opstilling-punkttegn">
    <w:name w:val="List Bullet"/>
    <w:basedOn w:val="Normal"/>
    <w:uiPriority w:val="99"/>
    <w:semiHidden/>
    <w:unhideWhenUsed/>
    <w:rsid w:val="00916A34"/>
    <w:pPr>
      <w:numPr>
        <w:numId w:val="1"/>
      </w:numPr>
      <w:contextualSpacing/>
    </w:pPr>
  </w:style>
  <w:style w:type="paragraph" w:styleId="NormalWeb">
    <w:name w:val="Normal (Web)"/>
    <w:basedOn w:val="Normal"/>
    <w:uiPriority w:val="99"/>
    <w:unhideWhenUsed/>
    <w:rsid w:val="00916A34"/>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2282</Words>
  <Characters>13922</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16172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2017-09-15T07:05:00Z</dcterms:created>
  <dcterms:modified xsi:type="dcterms:W3CDTF">2017-09-15T07:11:00Z</dcterms:modified>
</cp:coreProperties>
</file>