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190" w:rsidRPr="005411A8" w:rsidRDefault="000A1190" w:rsidP="000A1190">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bookmarkStart w:id="0" w:name="_GoBack"/>
      <w:bookmarkEnd w:id="0"/>
      <w:r w:rsidRPr="003B3DD0">
        <w:rPr>
          <w:rFonts w:asciiTheme="majorHAnsi" w:eastAsiaTheme="majorEastAsia" w:hAnsiTheme="majorHAnsi" w:cstheme="majorBidi"/>
          <w:color w:val="17365D" w:themeColor="text2" w:themeShade="BF"/>
          <w:spacing w:val="5"/>
          <w:kern w:val="28"/>
          <w:sz w:val="52"/>
          <w:szCs w:val="52"/>
        </w:rPr>
        <w:t xml:space="preserve">Lektionsplan: </w:t>
      </w:r>
      <w:r>
        <w:rPr>
          <w:rFonts w:asciiTheme="majorHAnsi" w:eastAsiaTheme="majorEastAsia" w:hAnsiTheme="majorHAnsi" w:cstheme="majorBidi"/>
          <w:color w:val="17365D" w:themeColor="text2" w:themeShade="BF"/>
          <w:spacing w:val="5"/>
          <w:kern w:val="28"/>
          <w:sz w:val="52"/>
          <w:szCs w:val="52"/>
        </w:rPr>
        <w:t>Enevælde – Hvornår?</w:t>
      </w:r>
    </w:p>
    <w:tbl>
      <w:tblPr>
        <w:tblStyle w:val="Tabel-Gitter1"/>
        <w:tblW w:w="15452" w:type="dxa"/>
        <w:tblInd w:w="-743" w:type="dxa"/>
        <w:tblLook w:val="04A0" w:firstRow="1" w:lastRow="0" w:firstColumn="1" w:lastColumn="0" w:noHBand="0" w:noVBand="1"/>
      </w:tblPr>
      <w:tblGrid>
        <w:gridCol w:w="1006"/>
        <w:gridCol w:w="2690"/>
        <w:gridCol w:w="2693"/>
        <w:gridCol w:w="2549"/>
        <w:gridCol w:w="3464"/>
        <w:gridCol w:w="3050"/>
      </w:tblGrid>
      <w:tr w:rsidR="000A1190" w:rsidRPr="000D1D58" w:rsidTr="00A54115">
        <w:tc>
          <w:tcPr>
            <w:tcW w:w="15452" w:type="dxa"/>
            <w:gridSpan w:val="6"/>
          </w:tcPr>
          <w:p w:rsidR="000A1190" w:rsidRPr="000D1D58" w:rsidRDefault="000A1190" w:rsidP="00A54115">
            <w:pPr>
              <w:jc w:val="center"/>
              <w:rPr>
                <w:b/>
                <w:sz w:val="32"/>
                <w:szCs w:val="32"/>
              </w:rPr>
            </w:pPr>
          </w:p>
        </w:tc>
      </w:tr>
      <w:tr w:rsidR="000A1190" w:rsidRPr="000D1D58" w:rsidTr="00A54115">
        <w:tc>
          <w:tcPr>
            <w:tcW w:w="1006" w:type="dxa"/>
          </w:tcPr>
          <w:p w:rsidR="000A1190" w:rsidRPr="000D1D58" w:rsidRDefault="000A1190" w:rsidP="00A54115">
            <w:pPr>
              <w:rPr>
                <w:sz w:val="16"/>
                <w:szCs w:val="16"/>
              </w:rPr>
            </w:pPr>
            <w:r w:rsidRPr="000D1D58">
              <w:rPr>
                <w:b/>
                <w:sz w:val="24"/>
                <w:szCs w:val="24"/>
              </w:rPr>
              <w:t>Modul</w:t>
            </w:r>
          </w:p>
        </w:tc>
        <w:tc>
          <w:tcPr>
            <w:tcW w:w="2690" w:type="dxa"/>
          </w:tcPr>
          <w:p w:rsidR="000A1190" w:rsidRPr="000D1D58" w:rsidRDefault="000A1190" w:rsidP="00A54115">
            <w:pPr>
              <w:rPr>
                <w:b/>
              </w:rPr>
            </w:pPr>
            <w:r w:rsidRPr="000D1D58">
              <w:rPr>
                <w:b/>
                <w:sz w:val="24"/>
                <w:szCs w:val="24"/>
              </w:rPr>
              <w:t>Indholdsmæssigt fokus</w:t>
            </w:r>
          </w:p>
        </w:tc>
        <w:tc>
          <w:tcPr>
            <w:tcW w:w="2693" w:type="dxa"/>
          </w:tcPr>
          <w:p w:rsidR="000A1190" w:rsidRPr="000D1D58" w:rsidRDefault="000A1190" w:rsidP="00A54115">
            <w:r w:rsidRPr="000D1D58">
              <w:rPr>
                <w:b/>
                <w:sz w:val="24"/>
                <w:szCs w:val="24"/>
              </w:rPr>
              <w:t>Færdighedsmål</w:t>
            </w:r>
          </w:p>
        </w:tc>
        <w:tc>
          <w:tcPr>
            <w:tcW w:w="2549" w:type="dxa"/>
          </w:tcPr>
          <w:p w:rsidR="000A1190" w:rsidRPr="000D1D58" w:rsidRDefault="000A1190" w:rsidP="00A54115">
            <w:r w:rsidRPr="000D1D58">
              <w:rPr>
                <w:b/>
                <w:sz w:val="24"/>
                <w:szCs w:val="24"/>
              </w:rPr>
              <w:t>Læringsmål</w:t>
            </w:r>
          </w:p>
        </w:tc>
        <w:tc>
          <w:tcPr>
            <w:tcW w:w="3464" w:type="dxa"/>
          </w:tcPr>
          <w:p w:rsidR="000A1190" w:rsidRPr="000D1D58" w:rsidRDefault="000A1190" w:rsidP="00A54115">
            <w:r w:rsidRPr="000D1D58">
              <w:rPr>
                <w:b/>
                <w:sz w:val="24"/>
                <w:szCs w:val="24"/>
              </w:rPr>
              <w:t>Undervisningsaktivitet</w:t>
            </w:r>
          </w:p>
        </w:tc>
        <w:tc>
          <w:tcPr>
            <w:tcW w:w="3050" w:type="dxa"/>
          </w:tcPr>
          <w:p w:rsidR="000A1190" w:rsidRPr="000D1D58" w:rsidRDefault="000A1190" w:rsidP="00A54115">
            <w:pPr>
              <w:rPr>
                <w:b/>
                <w:sz w:val="24"/>
                <w:szCs w:val="24"/>
              </w:rPr>
            </w:pPr>
            <w:r w:rsidRPr="000D1D58">
              <w:rPr>
                <w:b/>
                <w:sz w:val="24"/>
                <w:szCs w:val="24"/>
              </w:rPr>
              <w:t>Tegn på læring</w:t>
            </w:r>
          </w:p>
          <w:p w:rsidR="000A1190" w:rsidRPr="000D1D58" w:rsidRDefault="000A1190" w:rsidP="00A54115"/>
        </w:tc>
      </w:tr>
      <w:tr w:rsidR="000A1190" w:rsidRPr="000D1D58" w:rsidTr="00A54115">
        <w:tc>
          <w:tcPr>
            <w:tcW w:w="1006" w:type="dxa"/>
          </w:tcPr>
          <w:p w:rsidR="000A1190" w:rsidRPr="005411A8" w:rsidRDefault="000A1190" w:rsidP="00A54115">
            <w:pPr>
              <w:rPr>
                <w:sz w:val="20"/>
                <w:szCs w:val="20"/>
              </w:rPr>
            </w:pPr>
            <w:r w:rsidRPr="005411A8">
              <w:rPr>
                <w:sz w:val="20"/>
                <w:szCs w:val="20"/>
              </w:rPr>
              <w:t>1</w:t>
            </w:r>
          </w:p>
          <w:p w:rsidR="000A1190" w:rsidRPr="005411A8" w:rsidRDefault="000A1190" w:rsidP="00A54115">
            <w:pPr>
              <w:rPr>
                <w:sz w:val="24"/>
                <w:szCs w:val="24"/>
              </w:rPr>
            </w:pPr>
            <w:r w:rsidRPr="005411A8">
              <w:rPr>
                <w:sz w:val="20"/>
                <w:szCs w:val="20"/>
              </w:rPr>
              <w:t>(1</w:t>
            </w:r>
            <w:r>
              <w:rPr>
                <w:sz w:val="20"/>
                <w:szCs w:val="20"/>
              </w:rPr>
              <w:t xml:space="preserve"> </w:t>
            </w:r>
            <w:r w:rsidRPr="005411A8">
              <w:rPr>
                <w:sz w:val="20"/>
                <w:szCs w:val="20"/>
              </w:rPr>
              <w:t>lektio</w:t>
            </w:r>
            <w:r>
              <w:rPr>
                <w:sz w:val="20"/>
                <w:szCs w:val="20"/>
              </w:rPr>
              <w:t>n</w:t>
            </w:r>
            <w:r w:rsidRPr="005411A8">
              <w:rPr>
                <w:sz w:val="20"/>
                <w:szCs w:val="20"/>
              </w:rPr>
              <w:t>)</w:t>
            </w:r>
          </w:p>
        </w:tc>
        <w:tc>
          <w:tcPr>
            <w:tcW w:w="2690" w:type="dxa"/>
          </w:tcPr>
          <w:p w:rsidR="000A1190" w:rsidRPr="005411A8" w:rsidRDefault="000A1190" w:rsidP="00A54115">
            <w:pPr>
              <w:rPr>
                <w:sz w:val="20"/>
                <w:szCs w:val="20"/>
              </w:rPr>
            </w:pPr>
            <w:r w:rsidRPr="005411A8">
              <w:rPr>
                <w:sz w:val="20"/>
                <w:szCs w:val="20"/>
              </w:rPr>
              <w:t>Forforståelse</w:t>
            </w:r>
          </w:p>
        </w:tc>
        <w:tc>
          <w:tcPr>
            <w:tcW w:w="2693" w:type="dxa"/>
          </w:tcPr>
          <w:p w:rsidR="000A1190" w:rsidRPr="000D1D58" w:rsidRDefault="000A1190" w:rsidP="00A54115">
            <w:pPr>
              <w:rPr>
                <w:b/>
                <w:sz w:val="24"/>
                <w:szCs w:val="24"/>
              </w:rPr>
            </w:pPr>
            <w:r w:rsidRPr="000D1D58">
              <w:rPr>
                <w:sz w:val="20"/>
              </w:rPr>
              <w:t>Eleven kan bruge kanonpunkter til at skabe historisk overblik og sammenhængsforståelse</w:t>
            </w:r>
          </w:p>
        </w:tc>
        <w:tc>
          <w:tcPr>
            <w:tcW w:w="2549" w:type="dxa"/>
          </w:tcPr>
          <w:p w:rsidR="000A1190" w:rsidRPr="00CB77F2" w:rsidRDefault="000A1190" w:rsidP="00A54115">
            <w:pPr>
              <w:rPr>
                <w:sz w:val="20"/>
                <w:szCs w:val="20"/>
              </w:rPr>
            </w:pPr>
            <w:r w:rsidRPr="00CB77F2">
              <w:rPr>
                <w:sz w:val="20"/>
                <w:szCs w:val="20"/>
              </w:rPr>
              <w:t>Eleven kan</w:t>
            </w:r>
          </w:p>
          <w:p w:rsidR="000A1190" w:rsidRPr="00B0095F" w:rsidRDefault="000A1190" w:rsidP="000A1190">
            <w:pPr>
              <w:pStyle w:val="Listeafsnit"/>
              <w:numPr>
                <w:ilvl w:val="0"/>
                <w:numId w:val="4"/>
              </w:numPr>
              <w:ind w:left="166" w:hanging="142"/>
              <w:rPr>
                <w:b/>
                <w:sz w:val="24"/>
                <w:szCs w:val="24"/>
              </w:rPr>
            </w:pPr>
            <w:r w:rsidRPr="00B0095F">
              <w:rPr>
                <w:sz w:val="20"/>
                <w:szCs w:val="20"/>
              </w:rPr>
              <w:t>redegøre for kanonpunktet ”Statskuppet 1660” i forhold til forudsætninger, forløb og følger</w:t>
            </w:r>
          </w:p>
        </w:tc>
        <w:tc>
          <w:tcPr>
            <w:tcW w:w="3464" w:type="dxa"/>
          </w:tcPr>
          <w:p w:rsidR="000A1190" w:rsidRPr="00CB77F2" w:rsidRDefault="000A1190" w:rsidP="000A1190">
            <w:pPr>
              <w:pStyle w:val="Listeafsnit"/>
              <w:numPr>
                <w:ilvl w:val="0"/>
                <w:numId w:val="1"/>
              </w:numPr>
              <w:ind w:left="169" w:hanging="169"/>
              <w:rPr>
                <w:sz w:val="20"/>
                <w:szCs w:val="20"/>
              </w:rPr>
            </w:pPr>
            <w:r w:rsidRPr="00CB77F2">
              <w:rPr>
                <w:sz w:val="20"/>
                <w:szCs w:val="20"/>
              </w:rPr>
              <w:t>Eleverne ser kanonfilmen ”</w:t>
            </w:r>
            <w:r>
              <w:rPr>
                <w:sz w:val="20"/>
                <w:szCs w:val="20"/>
              </w:rPr>
              <w:t>Statskuppet 1660” på historiekanon.com</w:t>
            </w:r>
          </w:p>
          <w:p w:rsidR="000A1190" w:rsidRPr="00CB77F2" w:rsidRDefault="000A1190" w:rsidP="000A1190">
            <w:pPr>
              <w:pStyle w:val="Listeafsnit"/>
              <w:numPr>
                <w:ilvl w:val="0"/>
                <w:numId w:val="1"/>
              </w:numPr>
              <w:ind w:left="169" w:hanging="169"/>
              <w:rPr>
                <w:sz w:val="20"/>
                <w:szCs w:val="20"/>
              </w:rPr>
            </w:pPr>
            <w:r w:rsidRPr="00CB77F2">
              <w:rPr>
                <w:sz w:val="20"/>
                <w:szCs w:val="20"/>
              </w:rPr>
              <w:t xml:space="preserve">Eleverne præsenteres for forløbets </w:t>
            </w:r>
            <w:r>
              <w:rPr>
                <w:sz w:val="20"/>
                <w:szCs w:val="20"/>
              </w:rPr>
              <w:t>problemstillinger og læringsmål</w:t>
            </w:r>
          </w:p>
          <w:p w:rsidR="000A1190" w:rsidRPr="00CB77F2" w:rsidRDefault="000A1190" w:rsidP="000A1190">
            <w:pPr>
              <w:pStyle w:val="Listeafsnit"/>
              <w:numPr>
                <w:ilvl w:val="0"/>
                <w:numId w:val="1"/>
              </w:numPr>
              <w:ind w:left="169" w:hanging="169"/>
              <w:rPr>
                <w:sz w:val="20"/>
                <w:szCs w:val="20"/>
              </w:rPr>
            </w:pPr>
            <w:r w:rsidRPr="00CB77F2">
              <w:rPr>
                <w:sz w:val="20"/>
                <w:szCs w:val="20"/>
              </w:rPr>
              <w:t>Eleverne læser elevteksten om ”</w:t>
            </w:r>
            <w:r>
              <w:rPr>
                <w:sz w:val="20"/>
                <w:szCs w:val="20"/>
              </w:rPr>
              <w:t xml:space="preserve"> Statskuppet 1660” på historiekanon.com</w:t>
            </w:r>
          </w:p>
          <w:p w:rsidR="000A1190" w:rsidRPr="005411A8" w:rsidRDefault="000A1190" w:rsidP="000A1190">
            <w:pPr>
              <w:pStyle w:val="Listeafsnit"/>
              <w:numPr>
                <w:ilvl w:val="0"/>
                <w:numId w:val="1"/>
              </w:numPr>
              <w:ind w:left="169" w:hanging="169"/>
              <w:rPr>
                <w:sz w:val="20"/>
                <w:szCs w:val="20"/>
              </w:rPr>
            </w:pPr>
            <w:r w:rsidRPr="00CB77F2">
              <w:rPr>
                <w:sz w:val="20"/>
                <w:szCs w:val="20"/>
              </w:rPr>
              <w:t xml:space="preserve">Eleverne skriver en kort tekst, hvor de opsummerer, hvad de ved om kanonpunktet </w:t>
            </w:r>
            <w:r>
              <w:rPr>
                <w:sz w:val="20"/>
                <w:szCs w:val="20"/>
              </w:rPr>
              <w:t>”Statskuppet 1660</w:t>
            </w:r>
            <w:r w:rsidRPr="00CB77F2">
              <w:rPr>
                <w:sz w:val="20"/>
                <w:szCs w:val="20"/>
              </w:rPr>
              <w:t>” i forhold til f</w:t>
            </w:r>
            <w:r>
              <w:rPr>
                <w:sz w:val="20"/>
                <w:szCs w:val="20"/>
              </w:rPr>
              <w:t>orudsætninger, forløb og følger</w:t>
            </w:r>
          </w:p>
        </w:tc>
        <w:tc>
          <w:tcPr>
            <w:tcW w:w="3050" w:type="dxa"/>
          </w:tcPr>
          <w:p w:rsidR="000A1190" w:rsidRPr="000D1D58" w:rsidRDefault="000A1190" w:rsidP="00A54115">
            <w:pPr>
              <w:rPr>
                <w:b/>
                <w:sz w:val="24"/>
                <w:szCs w:val="24"/>
              </w:rPr>
            </w:pPr>
          </w:p>
        </w:tc>
      </w:tr>
      <w:tr w:rsidR="000A1190" w:rsidRPr="000D1D58" w:rsidTr="00A54115">
        <w:tc>
          <w:tcPr>
            <w:tcW w:w="1006" w:type="dxa"/>
          </w:tcPr>
          <w:p w:rsidR="000A1190" w:rsidRPr="000D1D58" w:rsidRDefault="000A1190" w:rsidP="00A54115">
            <w:pPr>
              <w:rPr>
                <w:sz w:val="20"/>
              </w:rPr>
            </w:pPr>
            <w:r w:rsidRPr="000D1D58">
              <w:rPr>
                <w:sz w:val="20"/>
              </w:rPr>
              <w:t>1</w:t>
            </w:r>
          </w:p>
          <w:p w:rsidR="000A1190" w:rsidRPr="000D1D58" w:rsidRDefault="000A1190" w:rsidP="00A54115">
            <w:pPr>
              <w:rPr>
                <w:sz w:val="20"/>
              </w:rPr>
            </w:pPr>
            <w:r w:rsidRPr="000D1D58">
              <w:rPr>
                <w:sz w:val="20"/>
              </w:rPr>
              <w:t>(2 lektioner)</w:t>
            </w:r>
          </w:p>
        </w:tc>
        <w:tc>
          <w:tcPr>
            <w:tcW w:w="2690" w:type="dxa"/>
          </w:tcPr>
          <w:p w:rsidR="000A1190" w:rsidRPr="000D1D58" w:rsidRDefault="000A1190" w:rsidP="00A54115">
            <w:pPr>
              <w:rPr>
                <w:sz w:val="20"/>
              </w:rPr>
            </w:pPr>
            <w:r w:rsidRPr="000D1D58">
              <w:rPr>
                <w:sz w:val="20"/>
              </w:rPr>
              <w:t>Begrebsforståelse og undersøgelse</w:t>
            </w:r>
          </w:p>
        </w:tc>
        <w:tc>
          <w:tcPr>
            <w:tcW w:w="2693" w:type="dxa"/>
          </w:tcPr>
          <w:p w:rsidR="000A1190" w:rsidRPr="000D1D58" w:rsidRDefault="000A1190" w:rsidP="00A54115">
            <w:pPr>
              <w:rPr>
                <w:sz w:val="20"/>
              </w:rPr>
            </w:pPr>
            <w:r w:rsidRPr="000D1D58">
              <w:rPr>
                <w:sz w:val="20"/>
                <w:szCs w:val="20"/>
              </w:rPr>
              <w:t>Eleven kan udvælge kilder til belysning af historiske problemstillinger</w:t>
            </w:r>
          </w:p>
        </w:tc>
        <w:tc>
          <w:tcPr>
            <w:tcW w:w="2549" w:type="dxa"/>
          </w:tcPr>
          <w:p w:rsidR="000A1190" w:rsidRPr="000D1D58" w:rsidRDefault="000A1190" w:rsidP="00A54115">
            <w:pPr>
              <w:rPr>
                <w:sz w:val="20"/>
              </w:rPr>
            </w:pPr>
            <w:r>
              <w:rPr>
                <w:sz w:val="20"/>
              </w:rPr>
              <w:t>Eleven</w:t>
            </w:r>
            <w:r w:rsidRPr="000D1D58">
              <w:rPr>
                <w:sz w:val="20"/>
              </w:rPr>
              <w:t xml:space="preserve"> kan</w:t>
            </w:r>
          </w:p>
          <w:p w:rsidR="000A1190" w:rsidRPr="000D1D58" w:rsidRDefault="000A1190" w:rsidP="000A1190">
            <w:pPr>
              <w:numPr>
                <w:ilvl w:val="0"/>
                <w:numId w:val="1"/>
              </w:numPr>
              <w:tabs>
                <w:tab w:val="num" w:pos="166"/>
              </w:tabs>
              <w:ind w:left="166" w:hanging="166"/>
              <w:contextualSpacing/>
              <w:rPr>
                <w:sz w:val="20"/>
              </w:rPr>
            </w:pPr>
            <w:r w:rsidRPr="000D1D58">
              <w:rPr>
                <w:sz w:val="20"/>
              </w:rPr>
              <w:t>forklare og illustrere styreformerne adelsvælde, enevælde og demokrati</w:t>
            </w:r>
          </w:p>
          <w:p w:rsidR="000A1190" w:rsidRPr="000D1D58" w:rsidRDefault="000A1190" w:rsidP="000A1190">
            <w:pPr>
              <w:numPr>
                <w:ilvl w:val="0"/>
                <w:numId w:val="1"/>
              </w:numPr>
              <w:tabs>
                <w:tab w:val="num" w:pos="166"/>
              </w:tabs>
              <w:ind w:left="166" w:hanging="166"/>
              <w:contextualSpacing/>
              <w:rPr>
                <w:sz w:val="20"/>
              </w:rPr>
            </w:pPr>
            <w:r w:rsidRPr="000D1D58">
              <w:rPr>
                <w:sz w:val="20"/>
              </w:rPr>
              <w:t>søge og finde information om enevældens indførsel</w:t>
            </w:r>
          </w:p>
        </w:tc>
        <w:tc>
          <w:tcPr>
            <w:tcW w:w="3464" w:type="dxa"/>
          </w:tcPr>
          <w:p w:rsidR="000A1190" w:rsidRPr="000D1D58" w:rsidRDefault="000A1190" w:rsidP="000A1190">
            <w:pPr>
              <w:numPr>
                <w:ilvl w:val="0"/>
                <w:numId w:val="1"/>
              </w:numPr>
              <w:tabs>
                <w:tab w:val="num" w:pos="169"/>
              </w:tabs>
              <w:ind w:left="169" w:hanging="169"/>
              <w:contextualSpacing/>
              <w:rPr>
                <w:sz w:val="20"/>
              </w:rPr>
            </w:pPr>
            <w:r w:rsidRPr="000D1D58">
              <w:rPr>
                <w:sz w:val="20"/>
              </w:rPr>
              <w:t>På internettet finder eleverne oplysninger om begreberne ”enevælde”, adelsvælde” og ”demokrati” og formulerer nogle definitioner på begreberne og laver tilhørende illustrationer</w:t>
            </w:r>
          </w:p>
          <w:p w:rsidR="000A1190" w:rsidRPr="000D1D58" w:rsidRDefault="000A1190" w:rsidP="000A1190">
            <w:pPr>
              <w:numPr>
                <w:ilvl w:val="0"/>
                <w:numId w:val="1"/>
              </w:numPr>
              <w:tabs>
                <w:tab w:val="num" w:pos="169"/>
              </w:tabs>
              <w:ind w:left="169" w:hanging="169"/>
              <w:contextualSpacing/>
              <w:rPr>
                <w:sz w:val="20"/>
              </w:rPr>
            </w:pPr>
            <w:r w:rsidRPr="000D1D58">
              <w:rPr>
                <w:sz w:val="20"/>
              </w:rPr>
              <w:t>Læreren gennemgår sammen med eleverne kort de overordnede forskelle på de tre begreber og angiver den kronologiske rækkefølge for dem.</w:t>
            </w:r>
          </w:p>
          <w:p w:rsidR="000A1190" w:rsidRPr="000D1D58" w:rsidRDefault="000A1190" w:rsidP="000A1190">
            <w:pPr>
              <w:numPr>
                <w:ilvl w:val="0"/>
                <w:numId w:val="1"/>
              </w:numPr>
              <w:tabs>
                <w:tab w:val="num" w:pos="169"/>
              </w:tabs>
              <w:ind w:left="169" w:hanging="169"/>
              <w:contextualSpacing/>
              <w:rPr>
                <w:sz w:val="20"/>
              </w:rPr>
            </w:pPr>
            <w:r w:rsidRPr="000D1D58">
              <w:rPr>
                <w:sz w:val="20"/>
              </w:rPr>
              <w:t>Eleverne får udleveret arket ”Oversigt over kilder” (bilag 2).</w:t>
            </w:r>
          </w:p>
          <w:p w:rsidR="000A1190" w:rsidRPr="000D1D58" w:rsidRDefault="000A1190" w:rsidP="000A1190">
            <w:pPr>
              <w:numPr>
                <w:ilvl w:val="0"/>
                <w:numId w:val="1"/>
              </w:numPr>
              <w:tabs>
                <w:tab w:val="num" w:pos="169"/>
              </w:tabs>
              <w:ind w:left="169" w:hanging="169"/>
              <w:contextualSpacing/>
              <w:rPr>
                <w:sz w:val="20"/>
              </w:rPr>
            </w:pPr>
            <w:r w:rsidRPr="000D1D58">
              <w:rPr>
                <w:sz w:val="20"/>
              </w:rPr>
              <w:t>Eleverne søger på hjemmesiderne og udfylder kolonnen ”1660 eller 1661” ud fra de informationer, de finder.</w:t>
            </w:r>
          </w:p>
          <w:p w:rsidR="000A1190" w:rsidRPr="000D1D58" w:rsidRDefault="000A1190" w:rsidP="000A1190">
            <w:pPr>
              <w:numPr>
                <w:ilvl w:val="0"/>
                <w:numId w:val="1"/>
              </w:numPr>
              <w:tabs>
                <w:tab w:val="num" w:pos="169"/>
              </w:tabs>
              <w:ind w:left="169" w:hanging="169"/>
              <w:contextualSpacing/>
              <w:rPr>
                <w:sz w:val="20"/>
              </w:rPr>
            </w:pPr>
            <w:r w:rsidRPr="000D1D58">
              <w:rPr>
                <w:sz w:val="20"/>
              </w:rPr>
              <w:t xml:space="preserve">Eleverne kan også besøge skolens læringscenter for at finde informationer. Der er lavet plads i </w:t>
            </w:r>
            <w:r w:rsidRPr="000D1D58">
              <w:rPr>
                <w:sz w:val="20"/>
              </w:rPr>
              <w:lastRenderedPageBreak/>
              <w:t>skemaet til, at de selv kan skrive kildens ophav på.</w:t>
            </w:r>
          </w:p>
          <w:p w:rsidR="000A1190" w:rsidRPr="005411A8" w:rsidRDefault="000A1190" w:rsidP="000A1190">
            <w:pPr>
              <w:numPr>
                <w:ilvl w:val="0"/>
                <w:numId w:val="2"/>
              </w:numPr>
              <w:tabs>
                <w:tab w:val="clear" w:pos="357"/>
                <w:tab w:val="num" w:pos="169"/>
              </w:tabs>
              <w:ind w:left="169" w:hanging="169"/>
              <w:contextualSpacing/>
              <w:rPr>
                <w:sz w:val="20"/>
              </w:rPr>
            </w:pPr>
            <w:r w:rsidRPr="000D1D58">
              <w:rPr>
                <w:sz w:val="20"/>
              </w:rPr>
              <w:t>Klassen laver en fælles opsamling på resultaterne af arket ”Oversigt over kilder”, hvor læreren på tavlen laver et skema med alle de informationer de har fundet.</w:t>
            </w:r>
          </w:p>
        </w:tc>
        <w:tc>
          <w:tcPr>
            <w:tcW w:w="3050" w:type="dxa"/>
          </w:tcPr>
          <w:p w:rsidR="000A1190" w:rsidRPr="000D1D58" w:rsidRDefault="000A1190" w:rsidP="00A54115">
            <w:pPr>
              <w:widowControl w:val="0"/>
              <w:contextualSpacing/>
              <w:rPr>
                <w:rFonts w:eastAsiaTheme="minorEastAsia"/>
                <w:sz w:val="18"/>
                <w:lang w:eastAsia="da-DK"/>
              </w:rPr>
            </w:pPr>
          </w:p>
        </w:tc>
      </w:tr>
      <w:tr w:rsidR="000A1190" w:rsidRPr="000D1D58" w:rsidTr="00A54115">
        <w:tc>
          <w:tcPr>
            <w:tcW w:w="1006" w:type="dxa"/>
          </w:tcPr>
          <w:p w:rsidR="000A1190" w:rsidRPr="000D1D58" w:rsidRDefault="000A1190" w:rsidP="00A54115">
            <w:pPr>
              <w:rPr>
                <w:sz w:val="20"/>
              </w:rPr>
            </w:pPr>
            <w:r w:rsidRPr="000D1D58">
              <w:rPr>
                <w:sz w:val="20"/>
              </w:rPr>
              <w:lastRenderedPageBreak/>
              <w:t>2</w:t>
            </w:r>
          </w:p>
          <w:p w:rsidR="000A1190" w:rsidRPr="000D1D58" w:rsidRDefault="000A1190" w:rsidP="00A54115">
            <w:pPr>
              <w:rPr>
                <w:sz w:val="20"/>
              </w:rPr>
            </w:pPr>
            <w:r w:rsidRPr="000D1D58">
              <w:rPr>
                <w:sz w:val="20"/>
              </w:rPr>
              <w:t>(4 lektioner)</w:t>
            </w:r>
          </w:p>
        </w:tc>
        <w:tc>
          <w:tcPr>
            <w:tcW w:w="2690" w:type="dxa"/>
          </w:tcPr>
          <w:p w:rsidR="000A1190" w:rsidRPr="000D1D58" w:rsidRDefault="000A1190" w:rsidP="00A54115">
            <w:pPr>
              <w:rPr>
                <w:sz w:val="20"/>
              </w:rPr>
            </w:pPr>
            <w:proofErr w:type="spellStart"/>
            <w:r w:rsidRPr="000D1D58">
              <w:rPr>
                <w:sz w:val="20"/>
              </w:rPr>
              <w:t>Videntilegnelse</w:t>
            </w:r>
            <w:proofErr w:type="spellEnd"/>
          </w:p>
        </w:tc>
        <w:tc>
          <w:tcPr>
            <w:tcW w:w="2693" w:type="dxa"/>
          </w:tcPr>
          <w:p w:rsidR="000A1190" w:rsidRPr="000D1D58" w:rsidRDefault="000A1190" w:rsidP="00A54115">
            <w:pPr>
              <w:rPr>
                <w:sz w:val="20"/>
              </w:rPr>
            </w:pPr>
            <w:r w:rsidRPr="000D1D58">
              <w:rPr>
                <w:sz w:val="20"/>
              </w:rPr>
              <w:t>Eleven kan bruge kanonpunkter til at skabe historisk overblik og sammenhængsforståelse</w:t>
            </w:r>
          </w:p>
        </w:tc>
        <w:tc>
          <w:tcPr>
            <w:tcW w:w="2549" w:type="dxa"/>
          </w:tcPr>
          <w:p w:rsidR="000A1190" w:rsidRPr="000D1D58" w:rsidRDefault="000A1190" w:rsidP="00A54115">
            <w:pPr>
              <w:rPr>
                <w:sz w:val="20"/>
              </w:rPr>
            </w:pPr>
            <w:r>
              <w:rPr>
                <w:sz w:val="20"/>
              </w:rPr>
              <w:t>Eleven</w:t>
            </w:r>
            <w:r w:rsidRPr="000D1D58">
              <w:rPr>
                <w:sz w:val="20"/>
              </w:rPr>
              <w:t xml:space="preserve"> kan</w:t>
            </w:r>
          </w:p>
          <w:p w:rsidR="000A1190" w:rsidRPr="000D1D58" w:rsidRDefault="000A1190" w:rsidP="000A1190">
            <w:pPr>
              <w:numPr>
                <w:ilvl w:val="0"/>
                <w:numId w:val="1"/>
              </w:numPr>
              <w:tabs>
                <w:tab w:val="num" w:pos="166"/>
              </w:tabs>
              <w:ind w:left="166" w:hanging="166"/>
              <w:contextualSpacing/>
              <w:rPr>
                <w:sz w:val="20"/>
              </w:rPr>
            </w:pPr>
            <w:r w:rsidRPr="000D1D58">
              <w:rPr>
                <w:sz w:val="20"/>
              </w:rPr>
              <w:t>tilegne mig viden om enevældens indførelse gennem normallæsning</w:t>
            </w:r>
          </w:p>
          <w:p w:rsidR="000A1190" w:rsidRPr="000D1D58" w:rsidRDefault="000A1190" w:rsidP="000A1190">
            <w:pPr>
              <w:numPr>
                <w:ilvl w:val="0"/>
                <w:numId w:val="1"/>
              </w:numPr>
              <w:tabs>
                <w:tab w:val="num" w:pos="166"/>
              </w:tabs>
              <w:ind w:left="166" w:hanging="166"/>
              <w:contextualSpacing/>
              <w:rPr>
                <w:sz w:val="20"/>
              </w:rPr>
            </w:pPr>
            <w:r w:rsidRPr="000D1D58">
              <w:rPr>
                <w:sz w:val="20"/>
              </w:rPr>
              <w:t xml:space="preserve">besvare spørgsmålene i </w:t>
            </w:r>
            <w:proofErr w:type="spellStart"/>
            <w:r w:rsidRPr="000D1D58">
              <w:rPr>
                <w:sz w:val="20"/>
              </w:rPr>
              <w:t>kahoot´en</w:t>
            </w:r>
            <w:proofErr w:type="spellEnd"/>
          </w:p>
        </w:tc>
        <w:tc>
          <w:tcPr>
            <w:tcW w:w="3464" w:type="dxa"/>
          </w:tcPr>
          <w:p w:rsidR="000A1190" w:rsidRPr="000D1D58" w:rsidRDefault="000A1190" w:rsidP="000A1190">
            <w:pPr>
              <w:numPr>
                <w:ilvl w:val="0"/>
                <w:numId w:val="1"/>
              </w:numPr>
              <w:tabs>
                <w:tab w:val="num" w:pos="169"/>
              </w:tabs>
              <w:ind w:left="169" w:hanging="169"/>
              <w:contextualSpacing/>
              <w:rPr>
                <w:sz w:val="20"/>
              </w:rPr>
            </w:pPr>
            <w:r w:rsidRPr="000D1D58">
              <w:rPr>
                <w:sz w:val="20"/>
              </w:rPr>
              <w:t>Læreren skal have sikret sig, at eleverne har forforståelse af adelsvældens opbygning og funktion, og at centrale begreber er på plads (se ”øvrige bemærkninger”)</w:t>
            </w:r>
          </w:p>
          <w:p w:rsidR="000A1190" w:rsidRPr="000D1D58" w:rsidRDefault="000A1190" w:rsidP="000A1190">
            <w:pPr>
              <w:numPr>
                <w:ilvl w:val="0"/>
                <w:numId w:val="1"/>
              </w:numPr>
              <w:tabs>
                <w:tab w:val="num" w:pos="169"/>
              </w:tabs>
              <w:ind w:left="169" w:hanging="169"/>
              <w:contextualSpacing/>
              <w:rPr>
                <w:sz w:val="20"/>
              </w:rPr>
            </w:pPr>
            <w:r w:rsidRPr="000D1D58">
              <w:rPr>
                <w:sz w:val="20"/>
              </w:rPr>
              <w:t>Eleverne læser teksten ”Enevælden” (bilag 3)</w:t>
            </w:r>
          </w:p>
          <w:p w:rsidR="000A1190" w:rsidRPr="000D1D58" w:rsidRDefault="000A1190" w:rsidP="000A1190">
            <w:pPr>
              <w:numPr>
                <w:ilvl w:val="0"/>
                <w:numId w:val="1"/>
              </w:numPr>
              <w:tabs>
                <w:tab w:val="num" w:pos="169"/>
              </w:tabs>
              <w:ind w:left="169" w:hanging="169"/>
              <w:contextualSpacing/>
              <w:rPr>
                <w:sz w:val="20"/>
              </w:rPr>
            </w:pPr>
            <w:r w:rsidRPr="000D1D58">
              <w:rPr>
                <w:sz w:val="20"/>
              </w:rPr>
              <w:t>Læreren gennemgår afsnittet ”</w:t>
            </w:r>
            <w:proofErr w:type="spellStart"/>
            <w:r w:rsidRPr="000D1D58">
              <w:rPr>
                <w:sz w:val="20"/>
              </w:rPr>
              <w:t>Enevoldsarveregeringsakten</w:t>
            </w:r>
            <w:proofErr w:type="spellEnd"/>
            <w:r w:rsidRPr="000D1D58">
              <w:rPr>
                <w:sz w:val="20"/>
              </w:rPr>
              <w:t>” i bilag 3 med henblik på at åbne teksten indhold for eleverne.</w:t>
            </w:r>
          </w:p>
          <w:p w:rsidR="000A1190" w:rsidRPr="000D1D58" w:rsidRDefault="000A1190" w:rsidP="000A1190">
            <w:pPr>
              <w:numPr>
                <w:ilvl w:val="0"/>
                <w:numId w:val="1"/>
              </w:numPr>
              <w:tabs>
                <w:tab w:val="num" w:pos="169"/>
              </w:tabs>
              <w:ind w:left="169" w:hanging="169"/>
              <w:contextualSpacing/>
              <w:rPr>
                <w:sz w:val="20"/>
              </w:rPr>
            </w:pPr>
            <w:r w:rsidRPr="000D1D58">
              <w:rPr>
                <w:sz w:val="20"/>
              </w:rPr>
              <w:t xml:space="preserve">Eleverne laver en </w:t>
            </w:r>
            <w:proofErr w:type="spellStart"/>
            <w:r w:rsidRPr="000D1D58">
              <w:rPr>
                <w:sz w:val="20"/>
              </w:rPr>
              <w:t>kahoot</w:t>
            </w:r>
            <w:proofErr w:type="spellEnd"/>
            <w:r w:rsidRPr="000D1D58">
              <w:rPr>
                <w:sz w:val="20"/>
              </w:rPr>
              <w:t xml:space="preserve"> (se link i materialeoversigten)</w:t>
            </w:r>
          </w:p>
        </w:tc>
        <w:tc>
          <w:tcPr>
            <w:tcW w:w="3050" w:type="dxa"/>
          </w:tcPr>
          <w:p w:rsidR="000A1190" w:rsidRPr="000D1D58" w:rsidRDefault="000A1190" w:rsidP="00A54115">
            <w:pPr>
              <w:widowControl w:val="0"/>
              <w:contextualSpacing/>
              <w:rPr>
                <w:rFonts w:eastAsiaTheme="minorEastAsia"/>
                <w:sz w:val="18"/>
                <w:lang w:eastAsia="da-DK"/>
              </w:rPr>
            </w:pPr>
          </w:p>
        </w:tc>
      </w:tr>
      <w:tr w:rsidR="000A1190" w:rsidRPr="000D1D58" w:rsidTr="00A54115">
        <w:tc>
          <w:tcPr>
            <w:tcW w:w="1006" w:type="dxa"/>
          </w:tcPr>
          <w:p w:rsidR="000A1190" w:rsidRPr="000D1D58" w:rsidRDefault="000A1190" w:rsidP="00A54115">
            <w:pPr>
              <w:rPr>
                <w:sz w:val="20"/>
              </w:rPr>
            </w:pPr>
            <w:r w:rsidRPr="000D1D58">
              <w:rPr>
                <w:sz w:val="20"/>
              </w:rPr>
              <w:t>3</w:t>
            </w:r>
          </w:p>
          <w:p w:rsidR="000A1190" w:rsidRPr="000D1D58" w:rsidRDefault="000A1190" w:rsidP="00A54115">
            <w:pPr>
              <w:rPr>
                <w:sz w:val="20"/>
              </w:rPr>
            </w:pPr>
            <w:r w:rsidRPr="000D1D58">
              <w:rPr>
                <w:sz w:val="20"/>
              </w:rPr>
              <w:t>(2 lektioner)</w:t>
            </w:r>
          </w:p>
        </w:tc>
        <w:tc>
          <w:tcPr>
            <w:tcW w:w="2690" w:type="dxa"/>
          </w:tcPr>
          <w:p w:rsidR="000A1190" w:rsidRPr="000D1D58" w:rsidRDefault="000A1190" w:rsidP="00A54115">
            <w:pPr>
              <w:rPr>
                <w:sz w:val="20"/>
              </w:rPr>
            </w:pPr>
            <w:r w:rsidRPr="000D1D58">
              <w:rPr>
                <w:sz w:val="20"/>
              </w:rPr>
              <w:t>Troværdighed i kilder</w:t>
            </w:r>
          </w:p>
        </w:tc>
        <w:tc>
          <w:tcPr>
            <w:tcW w:w="2693" w:type="dxa"/>
          </w:tcPr>
          <w:p w:rsidR="000A1190" w:rsidRPr="000D1D58" w:rsidRDefault="000A1190" w:rsidP="00A54115">
            <w:pPr>
              <w:rPr>
                <w:sz w:val="20"/>
              </w:rPr>
            </w:pPr>
            <w:r w:rsidRPr="000D1D58">
              <w:rPr>
                <w:sz w:val="20"/>
              </w:rPr>
              <w:t>Eleven kan målrettet læse historiske kilder og sprogligt nuanceret udtrykke sig mundtligt og skriftligt om historiske problemstillinger</w:t>
            </w:r>
          </w:p>
          <w:p w:rsidR="000A1190" w:rsidRPr="000D1D58" w:rsidRDefault="000A1190" w:rsidP="00A54115">
            <w:pPr>
              <w:rPr>
                <w:sz w:val="20"/>
              </w:rPr>
            </w:pPr>
            <w:r w:rsidRPr="000D1D58">
              <w:rPr>
                <w:sz w:val="20"/>
              </w:rPr>
              <w:t>• Eleven kan udvælge kilder til belysning af historiske problemstillinger</w:t>
            </w:r>
          </w:p>
        </w:tc>
        <w:tc>
          <w:tcPr>
            <w:tcW w:w="2549" w:type="dxa"/>
          </w:tcPr>
          <w:p w:rsidR="000A1190" w:rsidRPr="000D1D58" w:rsidRDefault="000A1190" w:rsidP="00A54115">
            <w:pPr>
              <w:rPr>
                <w:sz w:val="20"/>
              </w:rPr>
            </w:pPr>
            <w:r>
              <w:rPr>
                <w:sz w:val="20"/>
              </w:rPr>
              <w:t>Eleven</w:t>
            </w:r>
            <w:r w:rsidRPr="000D1D58">
              <w:rPr>
                <w:sz w:val="20"/>
              </w:rPr>
              <w:t xml:space="preserve"> kan</w:t>
            </w:r>
          </w:p>
          <w:p w:rsidR="000A1190" w:rsidRPr="000D1D58" w:rsidRDefault="000A1190" w:rsidP="000A1190">
            <w:pPr>
              <w:numPr>
                <w:ilvl w:val="0"/>
                <w:numId w:val="1"/>
              </w:numPr>
              <w:tabs>
                <w:tab w:val="num" w:pos="357"/>
              </w:tabs>
              <w:ind w:left="176" w:hanging="176"/>
              <w:contextualSpacing/>
              <w:rPr>
                <w:sz w:val="20"/>
              </w:rPr>
            </w:pPr>
            <w:r w:rsidRPr="000D1D58">
              <w:rPr>
                <w:sz w:val="20"/>
              </w:rPr>
              <w:t>vurdere kildernes troværdighed</w:t>
            </w:r>
          </w:p>
          <w:p w:rsidR="000A1190" w:rsidRPr="000D1D58" w:rsidRDefault="000A1190" w:rsidP="000A1190">
            <w:pPr>
              <w:numPr>
                <w:ilvl w:val="0"/>
                <w:numId w:val="1"/>
              </w:numPr>
              <w:tabs>
                <w:tab w:val="num" w:pos="357"/>
              </w:tabs>
              <w:ind w:left="176" w:hanging="176"/>
              <w:contextualSpacing/>
              <w:rPr>
                <w:sz w:val="20"/>
              </w:rPr>
            </w:pPr>
            <w:r w:rsidRPr="000D1D58">
              <w:rPr>
                <w:sz w:val="20"/>
              </w:rPr>
              <w:t>begrunde mine argumentationer for vurderingerne af kildernes troværdighed</w:t>
            </w:r>
          </w:p>
          <w:p w:rsidR="000A1190" w:rsidRPr="000D1D58" w:rsidRDefault="000A1190" w:rsidP="000A1190">
            <w:pPr>
              <w:numPr>
                <w:ilvl w:val="0"/>
                <w:numId w:val="1"/>
              </w:numPr>
              <w:tabs>
                <w:tab w:val="num" w:pos="357"/>
              </w:tabs>
              <w:ind w:left="176" w:hanging="176"/>
              <w:contextualSpacing/>
              <w:rPr>
                <w:sz w:val="20"/>
              </w:rPr>
            </w:pPr>
            <w:r w:rsidRPr="000D1D58">
              <w:rPr>
                <w:sz w:val="20"/>
              </w:rPr>
              <w:t>tage stilling til og argumentere for, om enevælden er indført i 1660 eller 1661</w:t>
            </w:r>
          </w:p>
          <w:p w:rsidR="000A1190" w:rsidRPr="000D1D58" w:rsidRDefault="000A1190" w:rsidP="00A54115">
            <w:pPr>
              <w:ind w:left="176"/>
              <w:contextualSpacing/>
              <w:rPr>
                <w:sz w:val="20"/>
              </w:rPr>
            </w:pPr>
          </w:p>
        </w:tc>
        <w:tc>
          <w:tcPr>
            <w:tcW w:w="3464" w:type="dxa"/>
          </w:tcPr>
          <w:p w:rsidR="000A1190" w:rsidRPr="000D1D58" w:rsidRDefault="000A1190" w:rsidP="000A1190">
            <w:pPr>
              <w:numPr>
                <w:ilvl w:val="0"/>
                <w:numId w:val="1"/>
              </w:numPr>
              <w:tabs>
                <w:tab w:val="num" w:pos="169"/>
              </w:tabs>
              <w:ind w:left="169" w:hanging="169"/>
              <w:contextualSpacing/>
              <w:rPr>
                <w:sz w:val="20"/>
              </w:rPr>
            </w:pPr>
            <w:r w:rsidRPr="000D1D58">
              <w:rPr>
                <w:sz w:val="20"/>
              </w:rPr>
              <w:t>Eleverne præsenteres for begrebet ”troværdighed” i historiske kilder</w:t>
            </w:r>
          </w:p>
          <w:p w:rsidR="000A1190" w:rsidRPr="000D1D58" w:rsidRDefault="000A1190" w:rsidP="000A1190">
            <w:pPr>
              <w:numPr>
                <w:ilvl w:val="0"/>
                <w:numId w:val="1"/>
              </w:numPr>
              <w:tabs>
                <w:tab w:val="num" w:pos="169"/>
              </w:tabs>
              <w:ind w:left="169" w:hanging="169"/>
              <w:contextualSpacing/>
              <w:rPr>
                <w:sz w:val="20"/>
              </w:rPr>
            </w:pPr>
            <w:r w:rsidRPr="000D1D58">
              <w:rPr>
                <w:sz w:val="20"/>
              </w:rPr>
              <w:t>Eleverne vurderer kildernes troværdighed og indskriver dette i skemaet i kolonnen ”Oversigt over kilder” (bilag 2)</w:t>
            </w:r>
          </w:p>
          <w:p w:rsidR="000A1190" w:rsidRPr="000D1D58" w:rsidRDefault="000A1190" w:rsidP="000A1190">
            <w:pPr>
              <w:numPr>
                <w:ilvl w:val="0"/>
                <w:numId w:val="1"/>
              </w:numPr>
              <w:tabs>
                <w:tab w:val="num" w:pos="169"/>
              </w:tabs>
              <w:ind w:left="169" w:hanging="169"/>
              <w:contextualSpacing/>
              <w:rPr>
                <w:sz w:val="20"/>
              </w:rPr>
            </w:pPr>
            <w:r w:rsidRPr="000D1D58">
              <w:rPr>
                <w:sz w:val="20"/>
              </w:rPr>
              <w:t>Eleverne diskuterer i grupper resultatet af deres arbejde og skal individuelt tage stilling til og begrunde, om enevælden er indført i 1660 eller i 1661</w:t>
            </w:r>
          </w:p>
          <w:p w:rsidR="000A1190" w:rsidRPr="000D1D58" w:rsidRDefault="000A1190" w:rsidP="000A1190">
            <w:pPr>
              <w:numPr>
                <w:ilvl w:val="0"/>
                <w:numId w:val="1"/>
              </w:numPr>
              <w:tabs>
                <w:tab w:val="num" w:pos="169"/>
              </w:tabs>
              <w:ind w:left="169" w:hanging="169"/>
              <w:contextualSpacing/>
              <w:rPr>
                <w:sz w:val="20"/>
              </w:rPr>
            </w:pPr>
            <w:r w:rsidRPr="000D1D58">
              <w:rPr>
                <w:sz w:val="20"/>
              </w:rPr>
              <w:t>En fortaler for 1660 og en fortaler for 1661 mødes i ”duel”, hvor de først fremlægger deres synspunkter hver for sig</w:t>
            </w:r>
            <w:r>
              <w:rPr>
                <w:sz w:val="20"/>
              </w:rPr>
              <w:t>,</w:t>
            </w:r>
            <w:r w:rsidRPr="000D1D58">
              <w:rPr>
                <w:sz w:val="20"/>
              </w:rPr>
              <w:t xml:space="preserve"> og derefter får lov til at kommentere på den andens vurdering.</w:t>
            </w:r>
          </w:p>
        </w:tc>
        <w:tc>
          <w:tcPr>
            <w:tcW w:w="3050" w:type="dxa"/>
          </w:tcPr>
          <w:p w:rsidR="000A1190" w:rsidRPr="000D1D58" w:rsidRDefault="000A1190" w:rsidP="00A54115">
            <w:pPr>
              <w:rPr>
                <w:sz w:val="20"/>
              </w:rPr>
            </w:pPr>
          </w:p>
        </w:tc>
      </w:tr>
    </w:tbl>
    <w:p w:rsidR="000A1190" w:rsidRDefault="000A1190" w:rsidP="000A1190">
      <w:pPr>
        <w:spacing w:after="0"/>
      </w:pPr>
    </w:p>
    <w:p w:rsidR="000A1190" w:rsidRPr="00976837" w:rsidRDefault="000A1190" w:rsidP="000A1190">
      <w:pPr>
        <w:spacing w:after="0"/>
        <w:ind w:hanging="709"/>
        <w:rPr>
          <w:sz w:val="20"/>
          <w:szCs w:val="20"/>
        </w:rPr>
        <w:sectPr w:rsidR="000A1190" w:rsidRPr="00976837" w:rsidSect="00586B68">
          <w:pgSz w:w="16838" w:h="11906" w:orient="landscape"/>
          <w:pgMar w:top="1134" w:right="1701" w:bottom="1134" w:left="1701" w:header="708" w:footer="708" w:gutter="0"/>
          <w:cols w:space="708"/>
          <w:docGrid w:linePitch="360"/>
        </w:sectPr>
      </w:pPr>
      <w:r w:rsidRPr="00976837">
        <w:rPr>
          <w:sz w:val="20"/>
          <w:szCs w:val="20"/>
        </w:rPr>
        <w:t>NB! 1 lektion = 45 min.</w:t>
      </w:r>
    </w:p>
    <w:p w:rsidR="000A1190" w:rsidRDefault="000A1190" w:rsidP="000A1190">
      <w:pPr>
        <w:pStyle w:val="Overskrift1"/>
      </w:pPr>
      <w:r>
        <w:lastRenderedPageBreak/>
        <w:t>Forslag til:</w:t>
      </w:r>
    </w:p>
    <w:p w:rsidR="000A1190" w:rsidRDefault="000A1190" w:rsidP="000A1190">
      <w:pPr>
        <w:pStyle w:val="Overskrift2"/>
      </w:pPr>
      <w:r>
        <w:t>Undervisningsdifferentiering</w:t>
      </w:r>
    </w:p>
    <w:p w:rsidR="000A1190" w:rsidRPr="000D1D58" w:rsidRDefault="000A1190" w:rsidP="000A1190">
      <w:pPr>
        <w:spacing w:after="0"/>
      </w:pPr>
      <w:proofErr w:type="spellStart"/>
      <w:r w:rsidRPr="000D1D58">
        <w:t>Kahoot</w:t>
      </w:r>
      <w:proofErr w:type="spellEnd"/>
    </w:p>
    <w:p w:rsidR="000A1190" w:rsidRPr="00400396" w:rsidRDefault="000A1190" w:rsidP="000A1190">
      <w:pPr>
        <w:spacing w:after="0"/>
      </w:pPr>
    </w:p>
    <w:p w:rsidR="000A1190" w:rsidRDefault="000A1190" w:rsidP="000A1190">
      <w:pPr>
        <w:pStyle w:val="Overskrift2"/>
      </w:pPr>
      <w:r>
        <w:t>Evalueringsformer</w:t>
      </w:r>
    </w:p>
    <w:p w:rsidR="000A1190" w:rsidRDefault="000A1190" w:rsidP="000A1190">
      <w:pPr>
        <w:spacing w:after="0"/>
      </w:pPr>
      <w:proofErr w:type="spellStart"/>
      <w:r>
        <w:t>xx</w:t>
      </w:r>
      <w:proofErr w:type="spellEnd"/>
    </w:p>
    <w:p w:rsidR="000A1190" w:rsidRDefault="000A1190" w:rsidP="000A1190">
      <w:pPr>
        <w:pStyle w:val="Overskrift2"/>
      </w:pPr>
      <w:r>
        <w:t>Bevægelse</w:t>
      </w:r>
    </w:p>
    <w:p w:rsidR="000A1190" w:rsidRPr="00AF18DA" w:rsidRDefault="000A1190" w:rsidP="000A1190">
      <w:pPr>
        <w:spacing w:after="0"/>
      </w:pPr>
      <w:proofErr w:type="spellStart"/>
      <w:r>
        <w:t>xx</w:t>
      </w:r>
      <w:proofErr w:type="spellEnd"/>
    </w:p>
    <w:p w:rsidR="000A1190" w:rsidRDefault="000A1190" w:rsidP="000A1190">
      <w:pPr>
        <w:pStyle w:val="Overskrift2"/>
      </w:pPr>
      <w:r>
        <w:t>Nærområdet som læringsrum</w:t>
      </w:r>
    </w:p>
    <w:p w:rsidR="000A1190" w:rsidRPr="006A2C20" w:rsidRDefault="000A1190" w:rsidP="000A1190">
      <w:pPr>
        <w:spacing w:after="0"/>
      </w:pPr>
      <w:proofErr w:type="spellStart"/>
      <w:r>
        <w:t>xx</w:t>
      </w:r>
      <w:proofErr w:type="spellEnd"/>
      <w:r w:rsidRPr="006A2C20">
        <w:t xml:space="preserve"> </w:t>
      </w:r>
    </w:p>
    <w:p w:rsidR="000A1190" w:rsidRDefault="000A1190" w:rsidP="000A1190">
      <w:pPr>
        <w:pStyle w:val="Overskrift1"/>
      </w:pPr>
      <w:r>
        <w:t>Øvrige gode råd og kommentarer</w:t>
      </w:r>
    </w:p>
    <w:p w:rsidR="000A1190" w:rsidRPr="000D1D58" w:rsidRDefault="000A1190" w:rsidP="000A1190">
      <w:pPr>
        <w:spacing w:after="120"/>
      </w:pPr>
    </w:p>
    <w:p w:rsidR="000A1190" w:rsidRPr="000D1D58" w:rsidRDefault="000A1190" w:rsidP="000A1190">
      <w:pPr>
        <w:spacing w:after="120"/>
        <w:rPr>
          <w:b/>
        </w:rPr>
      </w:pPr>
      <w:r w:rsidRPr="000D1D58">
        <w:rPr>
          <w:b/>
        </w:rPr>
        <w:t>Begreber og forforståelse</w:t>
      </w:r>
    </w:p>
    <w:p w:rsidR="000A1190" w:rsidRPr="000D1D58" w:rsidRDefault="000A1190" w:rsidP="000A1190">
      <w:pPr>
        <w:spacing w:after="120"/>
      </w:pPr>
      <w:r w:rsidRPr="000D1D58">
        <w:t xml:space="preserve">Af hensyn til elevernes udbytte af teksten ”Enevælden” er det en god ide, at læreren sikrer sig, at eleverne forstår centrale begreber, der indgår i teksten. Da der er stor forskel på, hvilke begreber eleverne er bekendte med fra tidligere forløb, må det være op til den enkelte lærer selv at identificere de ord og begreber, der er nødvendige for at eleverne opnår de bedste betingelser for at kunne læse </w:t>
      </w:r>
      <w:r>
        <w:t>og forstå teksten. Disse er. f.</w:t>
      </w:r>
      <w:r w:rsidRPr="000D1D58">
        <w:t>eks.</w:t>
      </w:r>
    </w:p>
    <w:p w:rsidR="000A1190" w:rsidRPr="000D1D58" w:rsidRDefault="000A1190" w:rsidP="000A1190">
      <w:pPr>
        <w:numPr>
          <w:ilvl w:val="0"/>
          <w:numId w:val="3"/>
        </w:numPr>
        <w:spacing w:after="120"/>
        <w:rPr>
          <w:color w:val="9BBB59" w:themeColor="accent3"/>
          <w:sz w:val="20"/>
          <w:szCs w:val="20"/>
        </w:rPr>
      </w:pPr>
      <w:r w:rsidRPr="000D1D58">
        <w:t>Svenskerkrigene</w:t>
      </w:r>
    </w:p>
    <w:p w:rsidR="000A1190" w:rsidRPr="000D1D58" w:rsidRDefault="000A1190" w:rsidP="000A1190">
      <w:pPr>
        <w:numPr>
          <w:ilvl w:val="0"/>
          <w:numId w:val="3"/>
        </w:numPr>
        <w:spacing w:after="120"/>
        <w:rPr>
          <w:color w:val="9BBB59" w:themeColor="accent3"/>
          <w:sz w:val="20"/>
          <w:szCs w:val="20"/>
        </w:rPr>
      </w:pPr>
      <w:r w:rsidRPr="000D1D58">
        <w:t xml:space="preserve">Stænder og </w:t>
      </w:r>
      <w:proofErr w:type="spellStart"/>
      <w:r w:rsidRPr="000D1D58">
        <w:t>stændermøder</w:t>
      </w:r>
      <w:proofErr w:type="spellEnd"/>
    </w:p>
    <w:p w:rsidR="000A1190" w:rsidRPr="000D1D58" w:rsidRDefault="000A1190" w:rsidP="000A1190">
      <w:pPr>
        <w:numPr>
          <w:ilvl w:val="0"/>
          <w:numId w:val="3"/>
        </w:numPr>
        <w:spacing w:after="120"/>
        <w:rPr>
          <w:color w:val="9BBB59" w:themeColor="accent3"/>
          <w:sz w:val="20"/>
          <w:szCs w:val="20"/>
        </w:rPr>
      </w:pPr>
      <w:r w:rsidRPr="000D1D58">
        <w:t>Adelen – herunder privilegierne, rettighederne og forpligtelserne</w:t>
      </w:r>
    </w:p>
    <w:p w:rsidR="000A1190" w:rsidRPr="000D1D58" w:rsidRDefault="000A1190" w:rsidP="000A1190">
      <w:pPr>
        <w:numPr>
          <w:ilvl w:val="0"/>
          <w:numId w:val="3"/>
        </w:numPr>
        <w:spacing w:after="120"/>
        <w:rPr>
          <w:color w:val="9BBB59" w:themeColor="accent3"/>
          <w:sz w:val="20"/>
          <w:szCs w:val="20"/>
        </w:rPr>
      </w:pPr>
      <w:r w:rsidRPr="000D1D58">
        <w:t>Rigsrådet</w:t>
      </w:r>
    </w:p>
    <w:p w:rsidR="000A1190" w:rsidRPr="000D1D58" w:rsidRDefault="000A1190" w:rsidP="000A1190">
      <w:pPr>
        <w:numPr>
          <w:ilvl w:val="0"/>
          <w:numId w:val="3"/>
        </w:numPr>
        <w:spacing w:after="120"/>
        <w:rPr>
          <w:color w:val="9BBB59" w:themeColor="accent3"/>
          <w:sz w:val="20"/>
          <w:szCs w:val="20"/>
        </w:rPr>
      </w:pPr>
      <w:r w:rsidRPr="000D1D58">
        <w:t>Håndfæstning</w:t>
      </w:r>
    </w:p>
    <w:p w:rsidR="000A1190" w:rsidRPr="000D1D58" w:rsidRDefault="000A1190" w:rsidP="000A1190">
      <w:pPr>
        <w:numPr>
          <w:ilvl w:val="0"/>
          <w:numId w:val="3"/>
        </w:numPr>
        <w:spacing w:after="120"/>
        <w:rPr>
          <w:color w:val="9BBB59" w:themeColor="accent3"/>
          <w:sz w:val="20"/>
          <w:szCs w:val="20"/>
        </w:rPr>
      </w:pPr>
      <w:r w:rsidRPr="000D1D58">
        <w:t>Forfatning</w:t>
      </w:r>
    </w:p>
    <w:p w:rsidR="000A1190" w:rsidRPr="000D1D58" w:rsidRDefault="000A1190" w:rsidP="000A1190">
      <w:pPr>
        <w:numPr>
          <w:ilvl w:val="0"/>
          <w:numId w:val="3"/>
        </w:numPr>
        <w:spacing w:after="120"/>
        <w:rPr>
          <w:color w:val="9BBB59" w:themeColor="accent3"/>
          <w:sz w:val="20"/>
          <w:szCs w:val="20"/>
        </w:rPr>
      </w:pPr>
      <w:r w:rsidRPr="000D1D58">
        <w:t>Arvekongedømme – valgkongedømme</w:t>
      </w:r>
    </w:p>
    <w:p w:rsidR="000A1190" w:rsidRPr="000D1D58" w:rsidRDefault="000A1190" w:rsidP="000A1190">
      <w:pPr>
        <w:numPr>
          <w:ilvl w:val="0"/>
          <w:numId w:val="3"/>
        </w:numPr>
        <w:spacing w:after="120"/>
        <w:rPr>
          <w:color w:val="9BBB59" w:themeColor="accent3"/>
          <w:sz w:val="20"/>
          <w:szCs w:val="20"/>
        </w:rPr>
      </w:pPr>
      <w:r w:rsidRPr="000D1D58">
        <w:t>Gejstlige</w:t>
      </w:r>
    </w:p>
    <w:p w:rsidR="000A1190" w:rsidRPr="000D1D58" w:rsidRDefault="000A1190" w:rsidP="000A1190">
      <w:pPr>
        <w:numPr>
          <w:ilvl w:val="0"/>
          <w:numId w:val="3"/>
        </w:numPr>
        <w:spacing w:after="120"/>
        <w:rPr>
          <w:color w:val="9BBB59" w:themeColor="accent3"/>
          <w:sz w:val="20"/>
          <w:szCs w:val="20"/>
        </w:rPr>
      </w:pPr>
      <w:r w:rsidRPr="000D1D58">
        <w:t>Det feudale samfund</w:t>
      </w:r>
      <w:r w:rsidRPr="000D1D58">
        <w:rPr>
          <w:color w:val="9BBB59" w:themeColor="accent3"/>
          <w:sz w:val="20"/>
          <w:szCs w:val="20"/>
        </w:rPr>
        <w:tab/>
      </w:r>
    </w:p>
    <w:p w:rsidR="000A1190" w:rsidRPr="000D1D58" w:rsidRDefault="000A1190" w:rsidP="000A1190">
      <w:pPr>
        <w:numPr>
          <w:ilvl w:val="0"/>
          <w:numId w:val="3"/>
        </w:numPr>
        <w:spacing w:after="120"/>
        <w:rPr>
          <w:sz w:val="20"/>
          <w:szCs w:val="20"/>
        </w:rPr>
      </w:pPr>
      <w:r w:rsidRPr="000D1D58">
        <w:t>Valgkongedømme - arvekongedømme</w:t>
      </w:r>
    </w:p>
    <w:p w:rsidR="000A1190" w:rsidRPr="000D1D58" w:rsidRDefault="000A1190" w:rsidP="000A1190">
      <w:r w:rsidRPr="000D1D58">
        <w:t xml:space="preserve">Desuden må du som lærer forvente, at eleverne skal bruge godt med tid på at læse og forstå kilden og uddrage konklusioner. Derfor er der afsat 4 lektioner til modulet. For at du som lærer er bedre rustet til at hjælpe eleverne med at åbne teksten er herunder indsat konklusionen fra den oprindelige artikel, hvorfra bilag 3 i omskrevet form kommer fra. Som med alle andre </w:t>
      </w:r>
      <w:proofErr w:type="gramStart"/>
      <w:r w:rsidRPr="000D1D58">
        <w:t>kilder kan</w:t>
      </w:r>
      <w:proofErr w:type="gramEnd"/>
      <w:r w:rsidRPr="000D1D58">
        <w:t xml:space="preserve"> konklusionen herunder ikke regnes for at </w:t>
      </w:r>
      <w:r w:rsidRPr="000D1D58">
        <w:lastRenderedPageBreak/>
        <w:t>indeholde den endegyldige sandhed, men er et velargumenteret bud på, hvorfor enevælden indføres i 1661 og ikke i 1660.</w:t>
      </w:r>
    </w:p>
    <w:p w:rsidR="000A1190" w:rsidRPr="000D1D58" w:rsidRDefault="000A1190" w:rsidP="000A1190"/>
    <w:p w:rsidR="000A1190" w:rsidRPr="000D1D58" w:rsidRDefault="000A1190" w:rsidP="000A1190">
      <w:pPr>
        <w:rPr>
          <w:b/>
        </w:rPr>
      </w:pPr>
      <w:r w:rsidRPr="000D1D58">
        <w:rPr>
          <w:b/>
        </w:rPr>
        <w:t>Tanja Andersen: Konklusion på artikel</w:t>
      </w:r>
    </w:p>
    <w:p w:rsidR="000A1190" w:rsidRPr="000D1D58" w:rsidRDefault="000A1190" w:rsidP="000A1190">
      <w:pPr>
        <w:rPr>
          <w:i/>
        </w:rPr>
      </w:pPr>
      <w:r w:rsidRPr="000D1D58">
        <w:rPr>
          <w:i/>
        </w:rPr>
        <w:t>Artiklen ”Enevælden” er omskrevet og redigeret fra artiklen ”Kanon-undervisning”, Historie og samfundsfag nr.4/2010. I den oprindelige artikel konkluderes der på spørgsmålet om, hvornår enevælden indføres. I det nedenstående kan du læse denne konklusion og bruge indholdet til at uddybe og argumentere med.</w:t>
      </w:r>
    </w:p>
    <w:p w:rsidR="000A1190" w:rsidRPr="000D1D58" w:rsidRDefault="000A1190" w:rsidP="000A1190">
      <w:r w:rsidRPr="000D1D58">
        <w:t>At antage at enevælden blev indført i 1660 er en forenkling af en begivenhed, der strækker sig over mere end et år. Det kan være svært at pege på én enkeltstående begivenhed, der indikerer enevældens indførelse i Danmark. Man bør derfor betragte dette som en proces, hvor selv de involverede ikke havde</w:t>
      </w:r>
      <w:r>
        <w:t xml:space="preserve"> et klart mål eller forventning</w:t>
      </w:r>
      <w:r w:rsidRPr="000D1D58">
        <w:t xml:space="preserve"> og ikke havde forudset, hvad det endte med.</w:t>
      </w:r>
    </w:p>
    <w:p w:rsidR="000A1190" w:rsidRPr="000D1D58" w:rsidRDefault="000A1190" w:rsidP="000A1190">
      <w:r w:rsidRPr="000D1D58">
        <w:t>Enevældens indførelse startede med en stænderforsamling, hvis primære formål det var at få styr på økonomien og den øvrige struktur i landet. I oktober rejses arveretten for første gang og denne idé bakkes op af de ikke-adelige, der dog samtidigt henstillede til kongen, at de ønskede at få en stemme i Rigsrådet. Efter pres fra kongen i form at lukkede voldporte og øgede soldater i byen (det vi typisk vil mene, der er selve statskuppet), overdrages ansvaret vedrørende en ny reces/lov til kongen i tiltro til, at denne vil udforme en ny reces, der gavner alle. Kongen kvitterer derpå ved at indkalde 21 mænd til at udforme en ny reces/lov, for på den måde at få forfatningsarbejdet sat hurtigt i gang,</w:t>
      </w:r>
      <w:r>
        <w:t xml:space="preserve"> og det kan ses som kongens egne</w:t>
      </w:r>
      <w:r w:rsidRPr="000D1D58">
        <w:t xml:space="preserve"> bange anelse for, at tid vil gøre</w:t>
      </w:r>
      <w:r>
        <w:t>,</w:t>
      </w:r>
      <w:r w:rsidRPr="000D1D58">
        <w:t xml:space="preserve"> at stænderne begynder at tænke for meget. Det kan også ses som et bevis på, at kongen ikke selv føler sig enevældig endnu.</w:t>
      </w:r>
    </w:p>
    <w:p w:rsidR="000A1190" w:rsidRPr="000D1D58" w:rsidRDefault="000A1190" w:rsidP="000A1190">
      <w:r w:rsidRPr="000D1D58">
        <w:t>Af de 21</w:t>
      </w:r>
      <w:r>
        <w:t>,</w:t>
      </w:r>
      <w:r w:rsidRPr="000D1D58">
        <w:t xml:space="preserve"> der indkaldes til forfatningsarbejdet, er der fire fra adelen og fire fra Rigsrådet, der har de samme interesser, mens den anden fløj er repræsenteret af fem gejstlige, syv borgere og en fra universitetet.</w:t>
      </w:r>
    </w:p>
    <w:p w:rsidR="000A1190" w:rsidRPr="000D1D58" w:rsidRDefault="000A1190" w:rsidP="000A1190">
      <w:r w:rsidRPr="000D1D58">
        <w:t xml:space="preserve"> At kongen indkalder i så ulige forhold kan skyldes flere ting: 1) han vil sikre sig, at adelen og Rigsrådet ikke har det nødvendige flertal, 2) han vil sikre sig</w:t>
      </w:r>
      <w:r>
        <w:t>,</w:t>
      </w:r>
      <w:r w:rsidRPr="000D1D58">
        <w:t xml:space="preserve"> at konsensus er umuligt, og håber derved at kunne få overdraget ansvaret selv. Hvis det er grund nr. 2, må man sige</w:t>
      </w:r>
      <w:r>
        <w:t>,</w:t>
      </w:r>
      <w:r w:rsidRPr="000D1D58">
        <w:t xml:space="preserve"> at det lykkedes. Men dette er også et tegn på, at kongen er klar over, at den enevældige magt ikke er en selvfølge, men mere et udtryk for, at man blot ønsker </w:t>
      </w:r>
      <w:r>
        <w:t>at fratage adelen visse af dens</w:t>
      </w:r>
      <w:r w:rsidRPr="000D1D58">
        <w:t xml:space="preserve"> privilegier, hvilket understreges af hans anvisning på en sådan anmodning d. 12. oktober. Dette er også et signal fra adelen om, at denne ikke tænker i enevælde, men netop ønsker at fastholde styret som det er. Da beslutningen vedrørende den nye reces lægges i hænderne på kongen, sker det fra alle parters side i forventning om</w:t>
      </w:r>
      <w:r>
        <w:t>, at</w:t>
      </w:r>
      <w:r w:rsidRPr="000D1D58">
        <w:t xml:space="preserve"> denne skal sikre alle. Og borgerne indskyder i lykønskningen til kongen et ønske om en stemme i Rigsrådet. Det vil sige, at de ikke havde overvejet at, der skulle indføres absolut enevælde. </w:t>
      </w:r>
    </w:p>
    <w:p w:rsidR="000A1190" w:rsidRPr="000D1D58" w:rsidRDefault="000A1190" w:rsidP="000A1190">
      <w:r w:rsidRPr="000D1D58">
        <w:t>Selv efter håndfæstningen er kasseret, er kongen selv i tvivl om, hvilke konsekvenser dette får, og adelen, såvel som borgere og kirken, regner med at kongen fortsat vil regere i samarbejde med andre. Efter arvehyldningen åbnes portene igen</w:t>
      </w:r>
      <w:r>
        <w:t>,</w:t>
      </w:r>
      <w:r w:rsidRPr="000D1D58">
        <w:t xml:space="preserve"> og det symboliserer i og for sig, at den foreliggende opgave er løst. Kongen sender ved arvehyldningen et signal om, at adelen og Rigsrådet bærer tronen og står foran tronen, og at han nu er tilfreds med titlen som arvekonge. Jeg tolker i hvert fald processionen således, at adelens rolle ses som, at den står over kongen. Og det gælder både i den dømmende, lovgivende og udøvende magt, Jf. blodfanen og kronregalierne, der bæres af adelen (der repræsenterer Rigsrådet) og først derefter kongen selv.</w:t>
      </w:r>
    </w:p>
    <w:p w:rsidR="000A1190" w:rsidRPr="000D1D58" w:rsidRDefault="000A1190" w:rsidP="000A1190">
      <w:r w:rsidRPr="000D1D58">
        <w:lastRenderedPageBreak/>
        <w:t xml:space="preserve">Selve arvehyldningen signalerer i hvert fald ikke en konge, der opfatter sig som enevældig. </w:t>
      </w:r>
      <w:proofErr w:type="spellStart"/>
      <w:r w:rsidRPr="000D1D58">
        <w:t>Gersdorffs</w:t>
      </w:r>
      <w:proofErr w:type="spellEnd"/>
      <w:r w:rsidRPr="000D1D58">
        <w:t xml:space="preserve"> tvivl og forvirring er også med til at understrege, at intet endnu er besluttet, og heller ikke Rigsrådets afvikling er i sig selv et bevis for enevældens indførelse, da Rigets Råd oprettes som erstatning.</w:t>
      </w:r>
    </w:p>
    <w:p w:rsidR="000A1190" w:rsidRPr="000D1D58" w:rsidRDefault="000A1190" w:rsidP="000A1190">
      <w:r w:rsidRPr="000D1D58">
        <w:t xml:space="preserve">Det er først med </w:t>
      </w:r>
      <w:proofErr w:type="spellStart"/>
      <w:r w:rsidRPr="000D1D58">
        <w:t>Enevoldsarveregeringsakten</w:t>
      </w:r>
      <w:proofErr w:type="spellEnd"/>
      <w:r w:rsidRPr="000D1D58">
        <w:t xml:space="preserve"> at ord som ”rettighed, suverænitet og absolut” kommer på dagsordenen.  - Og først efter alle de nødvendige underskrifter er på plads i løbet af vinteren 1660-1661, at enevælden er både indført og stadfæstet.</w:t>
      </w:r>
    </w:p>
    <w:p w:rsidR="000A1190" w:rsidRPr="000D1D58" w:rsidRDefault="000A1190" w:rsidP="000A1190">
      <w:r w:rsidRPr="000D1D58">
        <w:tab/>
      </w:r>
      <w:r w:rsidRPr="000D1D58">
        <w:br w:type="page"/>
      </w:r>
    </w:p>
    <w:p w:rsidR="000A1190" w:rsidRPr="000D1D58" w:rsidRDefault="000A1190" w:rsidP="000A1190">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sectPr w:rsidR="000A1190" w:rsidRPr="000D1D58" w:rsidSect="0055322D">
          <w:pgSz w:w="11906" w:h="16838"/>
          <w:pgMar w:top="1701" w:right="849" w:bottom="1701" w:left="1134" w:header="709" w:footer="709" w:gutter="0"/>
          <w:cols w:space="708"/>
          <w:docGrid w:linePitch="360"/>
        </w:sectPr>
      </w:pPr>
    </w:p>
    <w:p w:rsidR="000A1190" w:rsidRPr="000D1D58" w:rsidRDefault="000A1190" w:rsidP="000A1190">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0D1D58">
        <w:rPr>
          <w:rFonts w:asciiTheme="majorHAnsi" w:eastAsiaTheme="majorEastAsia" w:hAnsiTheme="majorHAnsi" w:cstheme="majorBidi"/>
          <w:color w:val="17365D" w:themeColor="text2" w:themeShade="BF"/>
          <w:spacing w:val="5"/>
          <w:kern w:val="28"/>
          <w:sz w:val="52"/>
          <w:szCs w:val="52"/>
        </w:rPr>
        <w:lastRenderedPageBreak/>
        <w:t>Bilag 1 Oversigt over kilder (lærer)</w:t>
      </w:r>
    </w:p>
    <w:p w:rsidR="000A1190" w:rsidRPr="000D1D58" w:rsidRDefault="000A1190" w:rsidP="000A1190">
      <w:pPr>
        <w:rPr>
          <w:sz w:val="32"/>
          <w:szCs w:val="32"/>
        </w:rPr>
      </w:pPr>
      <w:r w:rsidRPr="000D1D58">
        <w:rPr>
          <w:sz w:val="32"/>
          <w:szCs w:val="32"/>
        </w:rPr>
        <w:t xml:space="preserve"> </w:t>
      </w:r>
    </w:p>
    <w:tbl>
      <w:tblPr>
        <w:tblStyle w:val="Tabel-Gitter2"/>
        <w:tblW w:w="0" w:type="auto"/>
        <w:tblLayout w:type="fixed"/>
        <w:tblLook w:val="04A0" w:firstRow="1" w:lastRow="0" w:firstColumn="1" w:lastColumn="0" w:noHBand="0" w:noVBand="1"/>
      </w:tblPr>
      <w:tblGrid>
        <w:gridCol w:w="4644"/>
        <w:gridCol w:w="1701"/>
        <w:gridCol w:w="3509"/>
      </w:tblGrid>
      <w:tr w:rsidR="000A1190" w:rsidRPr="000D1D58" w:rsidTr="00A54115">
        <w:tc>
          <w:tcPr>
            <w:tcW w:w="4644" w:type="dxa"/>
          </w:tcPr>
          <w:p w:rsidR="000A1190" w:rsidRPr="000D1D58" w:rsidRDefault="000A1190" w:rsidP="00A54115">
            <w:pPr>
              <w:jc w:val="both"/>
              <w:rPr>
                <w:b/>
                <w:sz w:val="32"/>
                <w:szCs w:val="32"/>
              </w:rPr>
            </w:pPr>
            <w:r w:rsidRPr="000D1D58">
              <w:rPr>
                <w:b/>
                <w:sz w:val="32"/>
                <w:szCs w:val="32"/>
              </w:rPr>
              <w:t>Kildens ophav</w:t>
            </w:r>
          </w:p>
        </w:tc>
        <w:tc>
          <w:tcPr>
            <w:tcW w:w="1701" w:type="dxa"/>
          </w:tcPr>
          <w:p w:rsidR="000A1190" w:rsidRPr="000D1D58" w:rsidRDefault="000A1190" w:rsidP="00A54115">
            <w:pPr>
              <w:jc w:val="both"/>
              <w:rPr>
                <w:b/>
                <w:sz w:val="32"/>
                <w:szCs w:val="32"/>
              </w:rPr>
            </w:pPr>
            <w:r w:rsidRPr="000D1D58">
              <w:rPr>
                <w:b/>
                <w:sz w:val="32"/>
                <w:szCs w:val="32"/>
              </w:rPr>
              <w:t>1660 eller 1661?</w:t>
            </w:r>
          </w:p>
        </w:tc>
        <w:tc>
          <w:tcPr>
            <w:tcW w:w="3509" w:type="dxa"/>
          </w:tcPr>
          <w:p w:rsidR="000A1190" w:rsidRPr="000D1D58" w:rsidRDefault="000A1190" w:rsidP="00A54115">
            <w:pPr>
              <w:jc w:val="both"/>
              <w:rPr>
                <w:b/>
                <w:sz w:val="32"/>
                <w:szCs w:val="32"/>
              </w:rPr>
            </w:pPr>
            <w:r w:rsidRPr="000D1D58">
              <w:rPr>
                <w:b/>
                <w:sz w:val="32"/>
                <w:szCs w:val="32"/>
              </w:rPr>
              <w:t>Troværdighed</w:t>
            </w:r>
          </w:p>
          <w:p w:rsidR="000A1190" w:rsidRPr="000D1D58" w:rsidRDefault="000A1190" w:rsidP="00A54115">
            <w:pPr>
              <w:jc w:val="both"/>
            </w:pPr>
            <w:r w:rsidRPr="000D1D58">
              <w:t>- Hvem står bag hjemmesiden?</w:t>
            </w:r>
          </w:p>
          <w:p w:rsidR="000A1190" w:rsidRPr="000D1D58" w:rsidRDefault="000A1190" w:rsidP="00A54115">
            <w:r w:rsidRPr="000D1D58">
              <w:t>- Hvilke forudsætninger har forfatteren for at skrive om enevælden?</w:t>
            </w:r>
          </w:p>
          <w:p w:rsidR="000A1190" w:rsidRPr="000D1D58" w:rsidRDefault="000A1190" w:rsidP="00A54115">
            <w:r w:rsidRPr="000D1D58">
              <w:t>- Hvem er målgruppen?</w:t>
            </w:r>
          </w:p>
        </w:tc>
      </w:tr>
      <w:tr w:rsidR="000A1190" w:rsidRPr="000D1D58" w:rsidTr="00A54115">
        <w:tc>
          <w:tcPr>
            <w:tcW w:w="4644" w:type="dxa"/>
          </w:tcPr>
          <w:p w:rsidR="000A1190" w:rsidRPr="000D1D58" w:rsidRDefault="000A1190" w:rsidP="00A54115">
            <w:pPr>
              <w:jc w:val="both"/>
              <w:rPr>
                <w:sz w:val="32"/>
                <w:szCs w:val="32"/>
              </w:rPr>
            </w:pPr>
            <w:r w:rsidRPr="000D1D58">
              <w:rPr>
                <w:sz w:val="32"/>
                <w:szCs w:val="32"/>
              </w:rPr>
              <w:t xml:space="preserve">Historiefaget.dk </w:t>
            </w:r>
            <w:r w:rsidRPr="000D1D58">
              <w:t>(betalingsportal)</w:t>
            </w:r>
          </w:p>
          <w:p w:rsidR="000A1190" w:rsidRPr="000D1D58" w:rsidRDefault="0088386F" w:rsidP="00A54115">
            <w:pPr>
              <w:jc w:val="both"/>
            </w:pPr>
            <w:hyperlink r:id="rId8" w:history="1">
              <w:r w:rsidR="000A1190" w:rsidRPr="000D1D58">
                <w:rPr>
                  <w:color w:val="0000FF" w:themeColor="hyperlink"/>
                  <w:u w:val="single"/>
                </w:rPr>
                <w:t>http://www.clioonline.dk/historiefaget/udskoling/emner/tidsperioder/tidlig-enevaelde/tidlig-enevaelde/</w:t>
              </w:r>
            </w:hyperlink>
          </w:p>
        </w:tc>
        <w:tc>
          <w:tcPr>
            <w:tcW w:w="1701" w:type="dxa"/>
          </w:tcPr>
          <w:p w:rsidR="000A1190" w:rsidRPr="000D1D58" w:rsidRDefault="000A1190" w:rsidP="00A54115">
            <w:pPr>
              <w:jc w:val="both"/>
              <w:rPr>
                <w:sz w:val="32"/>
                <w:szCs w:val="32"/>
              </w:rPr>
            </w:pPr>
            <w:r w:rsidRPr="000D1D58">
              <w:rPr>
                <w:sz w:val="32"/>
                <w:szCs w:val="32"/>
              </w:rPr>
              <w:t>1660</w:t>
            </w:r>
          </w:p>
        </w:tc>
        <w:tc>
          <w:tcPr>
            <w:tcW w:w="3509" w:type="dxa"/>
          </w:tcPr>
          <w:p w:rsidR="000A1190" w:rsidRPr="000D1D58" w:rsidRDefault="000A1190" w:rsidP="00A54115">
            <w:pPr>
              <w:jc w:val="both"/>
              <w:rPr>
                <w:sz w:val="32"/>
                <w:szCs w:val="32"/>
              </w:rPr>
            </w:pPr>
          </w:p>
        </w:tc>
      </w:tr>
      <w:tr w:rsidR="000A1190" w:rsidRPr="000D1D58" w:rsidTr="00A54115">
        <w:tc>
          <w:tcPr>
            <w:tcW w:w="4644" w:type="dxa"/>
          </w:tcPr>
          <w:p w:rsidR="000A1190" w:rsidRDefault="000A1190" w:rsidP="00A54115">
            <w:pPr>
              <w:jc w:val="both"/>
            </w:pPr>
            <w:r w:rsidRPr="000D1D58">
              <w:rPr>
                <w:sz w:val="32"/>
                <w:szCs w:val="32"/>
              </w:rPr>
              <w:t xml:space="preserve">Gyldendal-historie </w:t>
            </w:r>
            <w:r w:rsidRPr="000D1D58">
              <w:t>(betalingsportal)</w:t>
            </w:r>
          </w:p>
          <w:p w:rsidR="000A1190" w:rsidRDefault="000A1190" w:rsidP="00A54115">
            <w:pPr>
              <w:jc w:val="both"/>
              <w:rPr>
                <w:sz w:val="32"/>
                <w:szCs w:val="32"/>
              </w:rPr>
            </w:pPr>
          </w:p>
          <w:p w:rsidR="000A1190" w:rsidRPr="000D1D58" w:rsidRDefault="000A1190" w:rsidP="00A54115">
            <w:pPr>
              <w:jc w:val="both"/>
              <w:rPr>
                <w:sz w:val="32"/>
                <w:szCs w:val="32"/>
              </w:rPr>
            </w:pPr>
          </w:p>
        </w:tc>
        <w:tc>
          <w:tcPr>
            <w:tcW w:w="1701" w:type="dxa"/>
          </w:tcPr>
          <w:p w:rsidR="000A1190" w:rsidRPr="000D1D58" w:rsidRDefault="000A1190" w:rsidP="00A54115">
            <w:pPr>
              <w:jc w:val="both"/>
              <w:rPr>
                <w:sz w:val="32"/>
                <w:szCs w:val="32"/>
              </w:rPr>
            </w:pPr>
            <w:r w:rsidRPr="000D1D58">
              <w:rPr>
                <w:sz w:val="32"/>
                <w:szCs w:val="32"/>
              </w:rPr>
              <w:t>1660/1661</w:t>
            </w:r>
          </w:p>
        </w:tc>
        <w:tc>
          <w:tcPr>
            <w:tcW w:w="3509" w:type="dxa"/>
          </w:tcPr>
          <w:p w:rsidR="000A1190" w:rsidRPr="000D1D58" w:rsidRDefault="000A1190" w:rsidP="00A54115">
            <w:pPr>
              <w:jc w:val="both"/>
              <w:rPr>
                <w:sz w:val="32"/>
                <w:szCs w:val="32"/>
              </w:rPr>
            </w:pPr>
          </w:p>
        </w:tc>
      </w:tr>
      <w:tr w:rsidR="000A1190" w:rsidRPr="000D1D58" w:rsidTr="00A54115">
        <w:tc>
          <w:tcPr>
            <w:tcW w:w="4644" w:type="dxa"/>
          </w:tcPr>
          <w:p w:rsidR="000A1190" w:rsidRPr="000D1D58" w:rsidRDefault="000A1190" w:rsidP="00A54115">
            <w:pPr>
              <w:jc w:val="both"/>
              <w:rPr>
                <w:sz w:val="32"/>
                <w:szCs w:val="32"/>
              </w:rPr>
            </w:pPr>
            <w:r w:rsidRPr="000D1D58">
              <w:rPr>
                <w:sz w:val="32"/>
                <w:szCs w:val="32"/>
              </w:rPr>
              <w:t>Wikipedia</w:t>
            </w:r>
          </w:p>
          <w:p w:rsidR="000A1190" w:rsidRDefault="0088386F" w:rsidP="00A54115">
            <w:pPr>
              <w:jc w:val="both"/>
            </w:pPr>
            <w:hyperlink r:id="rId9" w:history="1">
              <w:r w:rsidR="000A1190" w:rsidRPr="00D54F61">
                <w:rPr>
                  <w:rStyle w:val="Hyperlink"/>
                </w:rPr>
                <w:t>https://da.wikipedia.org/wiki/Enev%C3%A6lde</w:t>
              </w:r>
            </w:hyperlink>
          </w:p>
          <w:p w:rsidR="000A1190" w:rsidRDefault="000A1190" w:rsidP="00A54115">
            <w:pPr>
              <w:jc w:val="both"/>
            </w:pPr>
          </w:p>
          <w:p w:rsidR="000A1190" w:rsidRPr="000D1D58" w:rsidRDefault="000A1190" w:rsidP="00A54115">
            <w:pPr>
              <w:jc w:val="both"/>
            </w:pPr>
          </w:p>
        </w:tc>
        <w:tc>
          <w:tcPr>
            <w:tcW w:w="1701" w:type="dxa"/>
          </w:tcPr>
          <w:p w:rsidR="000A1190" w:rsidRPr="000D1D58" w:rsidRDefault="000A1190" w:rsidP="00A54115">
            <w:pPr>
              <w:jc w:val="both"/>
              <w:rPr>
                <w:sz w:val="32"/>
                <w:szCs w:val="32"/>
              </w:rPr>
            </w:pPr>
            <w:r w:rsidRPr="000D1D58">
              <w:rPr>
                <w:sz w:val="32"/>
                <w:szCs w:val="32"/>
              </w:rPr>
              <w:t>1660</w:t>
            </w:r>
          </w:p>
        </w:tc>
        <w:tc>
          <w:tcPr>
            <w:tcW w:w="3509" w:type="dxa"/>
          </w:tcPr>
          <w:p w:rsidR="000A1190" w:rsidRPr="000D1D58" w:rsidRDefault="000A1190" w:rsidP="00A54115">
            <w:pPr>
              <w:jc w:val="both"/>
              <w:rPr>
                <w:sz w:val="32"/>
                <w:szCs w:val="32"/>
              </w:rPr>
            </w:pPr>
          </w:p>
        </w:tc>
      </w:tr>
      <w:tr w:rsidR="000A1190" w:rsidRPr="000D1D58" w:rsidTr="00A54115">
        <w:tc>
          <w:tcPr>
            <w:tcW w:w="4644" w:type="dxa"/>
          </w:tcPr>
          <w:p w:rsidR="000A1190" w:rsidRPr="000D1D58" w:rsidRDefault="000A1190" w:rsidP="00A54115">
            <w:pPr>
              <w:jc w:val="both"/>
              <w:rPr>
                <w:sz w:val="32"/>
                <w:szCs w:val="32"/>
              </w:rPr>
            </w:pPr>
            <w:r w:rsidRPr="000D1D58">
              <w:rPr>
                <w:sz w:val="32"/>
                <w:szCs w:val="32"/>
              </w:rPr>
              <w:t>Nationalmuseet</w:t>
            </w:r>
          </w:p>
          <w:p w:rsidR="000A1190" w:rsidRDefault="0088386F" w:rsidP="00A54115">
            <w:pPr>
              <w:jc w:val="both"/>
            </w:pPr>
            <w:hyperlink r:id="rId10" w:history="1">
              <w:r w:rsidR="000A1190" w:rsidRPr="00D54F61">
                <w:rPr>
                  <w:rStyle w:val="Hyperlink"/>
                </w:rPr>
                <w:t>http://natmus.dk/historisk-viden/danmark/enevaelde-1660-1848/</w:t>
              </w:r>
            </w:hyperlink>
          </w:p>
          <w:p w:rsidR="000A1190" w:rsidRPr="000D1D58" w:rsidRDefault="000A1190" w:rsidP="00A54115">
            <w:pPr>
              <w:jc w:val="both"/>
            </w:pPr>
          </w:p>
        </w:tc>
        <w:tc>
          <w:tcPr>
            <w:tcW w:w="1701" w:type="dxa"/>
          </w:tcPr>
          <w:p w:rsidR="000A1190" w:rsidRPr="000D1D58" w:rsidRDefault="000A1190" w:rsidP="00A54115">
            <w:pPr>
              <w:jc w:val="both"/>
              <w:rPr>
                <w:sz w:val="32"/>
                <w:szCs w:val="32"/>
              </w:rPr>
            </w:pPr>
            <w:r w:rsidRPr="000D1D58">
              <w:rPr>
                <w:sz w:val="32"/>
                <w:szCs w:val="32"/>
              </w:rPr>
              <w:t>1660</w:t>
            </w:r>
          </w:p>
        </w:tc>
        <w:tc>
          <w:tcPr>
            <w:tcW w:w="3509" w:type="dxa"/>
          </w:tcPr>
          <w:p w:rsidR="000A1190" w:rsidRPr="000D1D58" w:rsidRDefault="000A1190" w:rsidP="00A54115">
            <w:pPr>
              <w:jc w:val="both"/>
              <w:rPr>
                <w:sz w:val="32"/>
                <w:szCs w:val="32"/>
              </w:rPr>
            </w:pPr>
          </w:p>
        </w:tc>
      </w:tr>
      <w:tr w:rsidR="000A1190" w:rsidRPr="000D1D58" w:rsidTr="00A54115">
        <w:tc>
          <w:tcPr>
            <w:tcW w:w="4644" w:type="dxa"/>
          </w:tcPr>
          <w:p w:rsidR="000A1190" w:rsidRPr="000D1D58" w:rsidRDefault="000A1190" w:rsidP="00A54115">
            <w:pPr>
              <w:jc w:val="both"/>
              <w:rPr>
                <w:sz w:val="32"/>
                <w:szCs w:val="32"/>
              </w:rPr>
            </w:pPr>
            <w:r w:rsidRPr="000D1D58">
              <w:rPr>
                <w:sz w:val="32"/>
                <w:szCs w:val="32"/>
              </w:rPr>
              <w:t>Danmarkshistorien.dk</w:t>
            </w:r>
          </w:p>
          <w:p w:rsidR="000A1190" w:rsidRPr="000D1D58" w:rsidRDefault="000A1190" w:rsidP="00A54115">
            <w:pPr>
              <w:jc w:val="both"/>
            </w:pPr>
            <w:r w:rsidRPr="000D1D58">
              <w:t>http://danmarkshistorien.dk/leksikon-og-kilder/vis/materiale/enevaeldens-indfoerelse-1660-1661/</w:t>
            </w:r>
          </w:p>
        </w:tc>
        <w:tc>
          <w:tcPr>
            <w:tcW w:w="1701" w:type="dxa"/>
          </w:tcPr>
          <w:p w:rsidR="000A1190" w:rsidRPr="000D1D58" w:rsidRDefault="000A1190" w:rsidP="00A54115">
            <w:pPr>
              <w:jc w:val="both"/>
              <w:rPr>
                <w:sz w:val="32"/>
                <w:szCs w:val="32"/>
              </w:rPr>
            </w:pPr>
            <w:r w:rsidRPr="000D1D58">
              <w:rPr>
                <w:sz w:val="32"/>
                <w:szCs w:val="32"/>
              </w:rPr>
              <w:t>1660/1661</w:t>
            </w:r>
          </w:p>
        </w:tc>
        <w:tc>
          <w:tcPr>
            <w:tcW w:w="3509" w:type="dxa"/>
          </w:tcPr>
          <w:p w:rsidR="000A1190" w:rsidRPr="000D1D58" w:rsidRDefault="000A1190" w:rsidP="00A54115">
            <w:pPr>
              <w:jc w:val="both"/>
              <w:rPr>
                <w:sz w:val="32"/>
                <w:szCs w:val="32"/>
              </w:rPr>
            </w:pPr>
          </w:p>
        </w:tc>
      </w:tr>
      <w:tr w:rsidR="000A1190" w:rsidRPr="000D1D58" w:rsidTr="00A54115">
        <w:tc>
          <w:tcPr>
            <w:tcW w:w="4644" w:type="dxa"/>
          </w:tcPr>
          <w:p w:rsidR="000A1190" w:rsidRPr="000D1D58" w:rsidRDefault="000A1190" w:rsidP="00A54115">
            <w:pPr>
              <w:jc w:val="both"/>
              <w:rPr>
                <w:sz w:val="32"/>
                <w:szCs w:val="32"/>
              </w:rPr>
            </w:pPr>
            <w:r w:rsidRPr="000D1D58">
              <w:rPr>
                <w:sz w:val="32"/>
                <w:szCs w:val="32"/>
              </w:rPr>
              <w:t>Den store danske</w:t>
            </w:r>
          </w:p>
          <w:p w:rsidR="000A1190" w:rsidRPr="000D1D58" w:rsidRDefault="0088386F" w:rsidP="00A54115">
            <w:pPr>
              <w:jc w:val="both"/>
            </w:pPr>
            <w:hyperlink r:id="rId11" w:history="1">
              <w:r w:rsidR="000A1190" w:rsidRPr="00E110F9">
                <w:rPr>
                  <w:rStyle w:val="Hyperlink"/>
                </w:rPr>
                <w:t>http://denstoredanske.dk/Danmarks_geografi_og_historie/Danmarks_historie/Danmark_1536-1849/enev%C3%A6lde</w:t>
              </w:r>
            </w:hyperlink>
            <w:r w:rsidR="000A1190">
              <w:t xml:space="preserve"> </w:t>
            </w:r>
          </w:p>
        </w:tc>
        <w:tc>
          <w:tcPr>
            <w:tcW w:w="1701" w:type="dxa"/>
          </w:tcPr>
          <w:p w:rsidR="000A1190" w:rsidRPr="000D1D58" w:rsidRDefault="000A1190" w:rsidP="00A54115">
            <w:pPr>
              <w:jc w:val="both"/>
              <w:rPr>
                <w:sz w:val="32"/>
                <w:szCs w:val="32"/>
              </w:rPr>
            </w:pPr>
            <w:r w:rsidRPr="000D1D58">
              <w:rPr>
                <w:sz w:val="32"/>
                <w:szCs w:val="32"/>
              </w:rPr>
              <w:t>1661</w:t>
            </w:r>
          </w:p>
        </w:tc>
        <w:tc>
          <w:tcPr>
            <w:tcW w:w="3509" w:type="dxa"/>
          </w:tcPr>
          <w:p w:rsidR="000A1190" w:rsidRPr="000D1D58" w:rsidRDefault="000A1190" w:rsidP="00A54115">
            <w:pPr>
              <w:jc w:val="both"/>
              <w:rPr>
                <w:sz w:val="32"/>
                <w:szCs w:val="32"/>
              </w:rPr>
            </w:pPr>
          </w:p>
        </w:tc>
      </w:tr>
      <w:tr w:rsidR="000A1190" w:rsidRPr="000D1D58" w:rsidTr="00A54115">
        <w:tc>
          <w:tcPr>
            <w:tcW w:w="4644" w:type="dxa"/>
          </w:tcPr>
          <w:p w:rsidR="000A1190" w:rsidRPr="000D1D58" w:rsidRDefault="000A1190" w:rsidP="00A54115">
            <w:pPr>
              <w:jc w:val="both"/>
              <w:rPr>
                <w:sz w:val="32"/>
                <w:szCs w:val="32"/>
              </w:rPr>
            </w:pPr>
            <w:r w:rsidRPr="000D1D58">
              <w:rPr>
                <w:sz w:val="32"/>
                <w:szCs w:val="32"/>
              </w:rPr>
              <w:t>Danskekonger.dk</w:t>
            </w:r>
          </w:p>
          <w:p w:rsidR="000A1190" w:rsidRDefault="0088386F" w:rsidP="00A54115">
            <w:pPr>
              <w:jc w:val="both"/>
            </w:pPr>
            <w:hyperlink r:id="rId12" w:history="1">
              <w:r w:rsidR="000A1190" w:rsidRPr="00D54F61">
                <w:rPr>
                  <w:rStyle w:val="Hyperlink"/>
                </w:rPr>
                <w:t>http://danskekonger.dk/forklaring/enevaelde</w:t>
              </w:r>
            </w:hyperlink>
          </w:p>
          <w:p w:rsidR="000A1190" w:rsidRDefault="000A1190" w:rsidP="00A54115">
            <w:pPr>
              <w:jc w:val="both"/>
            </w:pPr>
          </w:p>
          <w:p w:rsidR="000A1190" w:rsidRPr="000D1D58" w:rsidRDefault="000A1190" w:rsidP="00A54115">
            <w:pPr>
              <w:jc w:val="both"/>
            </w:pPr>
          </w:p>
        </w:tc>
        <w:tc>
          <w:tcPr>
            <w:tcW w:w="1701" w:type="dxa"/>
          </w:tcPr>
          <w:p w:rsidR="000A1190" w:rsidRPr="000D1D58" w:rsidRDefault="000A1190" w:rsidP="00A54115">
            <w:pPr>
              <w:jc w:val="both"/>
              <w:rPr>
                <w:sz w:val="32"/>
                <w:szCs w:val="32"/>
              </w:rPr>
            </w:pPr>
            <w:r w:rsidRPr="000D1D58">
              <w:rPr>
                <w:sz w:val="32"/>
                <w:szCs w:val="32"/>
              </w:rPr>
              <w:t>1661</w:t>
            </w:r>
          </w:p>
        </w:tc>
        <w:tc>
          <w:tcPr>
            <w:tcW w:w="3509" w:type="dxa"/>
          </w:tcPr>
          <w:p w:rsidR="000A1190" w:rsidRPr="000D1D58" w:rsidRDefault="000A1190" w:rsidP="00A54115">
            <w:pPr>
              <w:jc w:val="both"/>
              <w:rPr>
                <w:sz w:val="32"/>
                <w:szCs w:val="32"/>
              </w:rPr>
            </w:pPr>
          </w:p>
        </w:tc>
      </w:tr>
      <w:tr w:rsidR="000A1190" w:rsidRPr="000D1D58" w:rsidTr="00A54115">
        <w:tc>
          <w:tcPr>
            <w:tcW w:w="4644" w:type="dxa"/>
          </w:tcPr>
          <w:p w:rsidR="000A1190" w:rsidRPr="000D1D58" w:rsidRDefault="000A1190" w:rsidP="00A54115">
            <w:pPr>
              <w:jc w:val="both"/>
              <w:rPr>
                <w:sz w:val="32"/>
                <w:szCs w:val="32"/>
              </w:rPr>
            </w:pPr>
            <w:r w:rsidRPr="000D1D58">
              <w:rPr>
                <w:sz w:val="32"/>
                <w:szCs w:val="32"/>
              </w:rPr>
              <w:t>Kongehuset.dk</w:t>
            </w:r>
          </w:p>
          <w:p w:rsidR="000A1190" w:rsidRDefault="0088386F" w:rsidP="00A54115">
            <w:pPr>
              <w:jc w:val="both"/>
            </w:pPr>
            <w:hyperlink r:id="rId13" w:history="1">
              <w:r w:rsidR="000A1190" w:rsidRPr="00D54F61">
                <w:rPr>
                  <w:rStyle w:val="Hyperlink"/>
                </w:rPr>
                <w:t>http://kongehuset.dk/monarkiet-i-danmark/kongehusets-historie</w:t>
              </w:r>
            </w:hyperlink>
          </w:p>
          <w:p w:rsidR="000A1190" w:rsidRPr="000D1D58" w:rsidRDefault="000A1190" w:rsidP="00A54115">
            <w:pPr>
              <w:jc w:val="both"/>
            </w:pPr>
          </w:p>
        </w:tc>
        <w:tc>
          <w:tcPr>
            <w:tcW w:w="1701" w:type="dxa"/>
          </w:tcPr>
          <w:p w:rsidR="000A1190" w:rsidRPr="000D1D58" w:rsidRDefault="000A1190" w:rsidP="00A54115">
            <w:pPr>
              <w:jc w:val="both"/>
              <w:rPr>
                <w:sz w:val="32"/>
                <w:szCs w:val="32"/>
              </w:rPr>
            </w:pPr>
            <w:r w:rsidRPr="000D1D58">
              <w:rPr>
                <w:sz w:val="32"/>
                <w:szCs w:val="32"/>
              </w:rPr>
              <w:t>1660/1661</w:t>
            </w:r>
          </w:p>
        </w:tc>
        <w:tc>
          <w:tcPr>
            <w:tcW w:w="3509" w:type="dxa"/>
          </w:tcPr>
          <w:p w:rsidR="000A1190" w:rsidRPr="000D1D58" w:rsidRDefault="000A1190" w:rsidP="00A54115">
            <w:pPr>
              <w:jc w:val="both"/>
              <w:rPr>
                <w:sz w:val="32"/>
                <w:szCs w:val="32"/>
              </w:rPr>
            </w:pPr>
          </w:p>
        </w:tc>
      </w:tr>
    </w:tbl>
    <w:p w:rsidR="000A1190" w:rsidRPr="000D1D58" w:rsidRDefault="000A1190" w:rsidP="000A1190">
      <w:pPr>
        <w:jc w:val="both"/>
        <w:rPr>
          <w:sz w:val="32"/>
          <w:szCs w:val="32"/>
        </w:rPr>
      </w:pPr>
    </w:p>
    <w:p w:rsidR="000A1190" w:rsidRPr="000D1D58" w:rsidRDefault="000A1190" w:rsidP="000A1190">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0D1D58">
        <w:rPr>
          <w:rFonts w:asciiTheme="majorHAnsi" w:eastAsiaTheme="majorEastAsia" w:hAnsiTheme="majorHAnsi" w:cstheme="majorBidi"/>
          <w:color w:val="17365D" w:themeColor="text2" w:themeShade="BF"/>
          <w:spacing w:val="5"/>
          <w:kern w:val="28"/>
          <w:sz w:val="52"/>
          <w:szCs w:val="52"/>
        </w:rPr>
        <w:lastRenderedPageBreak/>
        <w:t>Bilag 2 Oversigt over kilder (elev)</w:t>
      </w:r>
    </w:p>
    <w:p w:rsidR="000A1190" w:rsidRPr="000D1D58" w:rsidRDefault="000A1190" w:rsidP="000A1190">
      <w:pPr>
        <w:rPr>
          <w:sz w:val="32"/>
          <w:szCs w:val="32"/>
        </w:rPr>
      </w:pPr>
      <w:r w:rsidRPr="000D1D58">
        <w:rPr>
          <w:sz w:val="32"/>
          <w:szCs w:val="32"/>
        </w:rPr>
        <w:t xml:space="preserve"> </w:t>
      </w:r>
    </w:p>
    <w:tbl>
      <w:tblPr>
        <w:tblStyle w:val="Tabel-Gitter2"/>
        <w:tblW w:w="0" w:type="auto"/>
        <w:tblLayout w:type="fixed"/>
        <w:tblLook w:val="04A0" w:firstRow="1" w:lastRow="0" w:firstColumn="1" w:lastColumn="0" w:noHBand="0" w:noVBand="1"/>
      </w:tblPr>
      <w:tblGrid>
        <w:gridCol w:w="4644"/>
        <w:gridCol w:w="1701"/>
        <w:gridCol w:w="3509"/>
      </w:tblGrid>
      <w:tr w:rsidR="000A1190" w:rsidRPr="000D1D58" w:rsidTr="00A54115">
        <w:tc>
          <w:tcPr>
            <w:tcW w:w="4644" w:type="dxa"/>
          </w:tcPr>
          <w:p w:rsidR="000A1190" w:rsidRPr="000D1D58" w:rsidRDefault="000A1190" w:rsidP="00A54115">
            <w:pPr>
              <w:jc w:val="both"/>
              <w:rPr>
                <w:b/>
                <w:sz w:val="32"/>
                <w:szCs w:val="32"/>
              </w:rPr>
            </w:pPr>
            <w:r w:rsidRPr="000D1D58">
              <w:rPr>
                <w:b/>
                <w:sz w:val="32"/>
                <w:szCs w:val="32"/>
              </w:rPr>
              <w:t>Kildens ophav</w:t>
            </w:r>
          </w:p>
        </w:tc>
        <w:tc>
          <w:tcPr>
            <w:tcW w:w="1701" w:type="dxa"/>
          </w:tcPr>
          <w:p w:rsidR="000A1190" w:rsidRPr="000D1D58" w:rsidRDefault="000A1190" w:rsidP="00A54115">
            <w:pPr>
              <w:jc w:val="both"/>
              <w:rPr>
                <w:b/>
                <w:sz w:val="32"/>
                <w:szCs w:val="32"/>
              </w:rPr>
            </w:pPr>
            <w:r w:rsidRPr="000D1D58">
              <w:rPr>
                <w:b/>
                <w:sz w:val="32"/>
                <w:szCs w:val="32"/>
              </w:rPr>
              <w:t>1660 eller 1661?</w:t>
            </w:r>
          </w:p>
        </w:tc>
        <w:tc>
          <w:tcPr>
            <w:tcW w:w="3509" w:type="dxa"/>
          </w:tcPr>
          <w:p w:rsidR="000A1190" w:rsidRPr="000D1D58" w:rsidRDefault="000A1190" w:rsidP="00A54115">
            <w:pPr>
              <w:jc w:val="both"/>
              <w:rPr>
                <w:b/>
                <w:sz w:val="32"/>
                <w:szCs w:val="32"/>
              </w:rPr>
            </w:pPr>
            <w:r w:rsidRPr="000D1D58">
              <w:rPr>
                <w:b/>
                <w:sz w:val="32"/>
                <w:szCs w:val="32"/>
              </w:rPr>
              <w:t>Troværdighed</w:t>
            </w:r>
          </w:p>
          <w:p w:rsidR="000A1190" w:rsidRPr="000D1D58" w:rsidRDefault="000A1190" w:rsidP="00A54115">
            <w:pPr>
              <w:jc w:val="both"/>
            </w:pPr>
            <w:r w:rsidRPr="000D1D58">
              <w:t>- Hvem står bag hjemmesiden?</w:t>
            </w:r>
          </w:p>
          <w:p w:rsidR="000A1190" w:rsidRPr="000D1D58" w:rsidRDefault="000A1190" w:rsidP="00A54115">
            <w:r w:rsidRPr="000D1D58">
              <w:t>- Hvilke forudsætninger har forfatteren for at skrive om enevælden?</w:t>
            </w:r>
          </w:p>
          <w:p w:rsidR="000A1190" w:rsidRPr="000D1D58" w:rsidRDefault="000A1190" w:rsidP="00A54115">
            <w:r w:rsidRPr="000D1D58">
              <w:t>- Hvem er målgruppen?</w:t>
            </w:r>
          </w:p>
        </w:tc>
      </w:tr>
      <w:tr w:rsidR="000A1190" w:rsidRPr="000D1D58" w:rsidTr="00A54115">
        <w:tc>
          <w:tcPr>
            <w:tcW w:w="4644" w:type="dxa"/>
          </w:tcPr>
          <w:p w:rsidR="000A1190" w:rsidRPr="000D1D58" w:rsidRDefault="000A1190" w:rsidP="00A54115">
            <w:pPr>
              <w:jc w:val="both"/>
              <w:rPr>
                <w:sz w:val="32"/>
                <w:szCs w:val="32"/>
              </w:rPr>
            </w:pPr>
            <w:r w:rsidRPr="000D1D58">
              <w:rPr>
                <w:sz w:val="32"/>
                <w:szCs w:val="32"/>
              </w:rPr>
              <w:t xml:space="preserve">Historiefaget.dk </w:t>
            </w:r>
            <w:r w:rsidRPr="000D1D58">
              <w:t>(betalingsportal)</w:t>
            </w:r>
          </w:p>
          <w:p w:rsidR="000A1190" w:rsidRPr="000D1D58" w:rsidRDefault="0088386F" w:rsidP="00A54115">
            <w:pPr>
              <w:jc w:val="both"/>
            </w:pPr>
            <w:hyperlink r:id="rId14" w:history="1">
              <w:r w:rsidR="000A1190" w:rsidRPr="000D1D58">
                <w:rPr>
                  <w:color w:val="0000FF" w:themeColor="hyperlink"/>
                  <w:u w:val="single"/>
                </w:rPr>
                <w:t>http://www.clioonline.dk/historiefaget/udskoling/emner/tidsperioder/tidlig-enevaelde/tidlig-enevaelde/</w:t>
              </w:r>
            </w:hyperlink>
          </w:p>
        </w:tc>
        <w:tc>
          <w:tcPr>
            <w:tcW w:w="1701" w:type="dxa"/>
          </w:tcPr>
          <w:p w:rsidR="000A1190" w:rsidRPr="000D1D58" w:rsidRDefault="000A1190" w:rsidP="00A54115">
            <w:pPr>
              <w:jc w:val="both"/>
              <w:rPr>
                <w:sz w:val="32"/>
                <w:szCs w:val="32"/>
              </w:rPr>
            </w:pPr>
          </w:p>
        </w:tc>
        <w:tc>
          <w:tcPr>
            <w:tcW w:w="3509" w:type="dxa"/>
          </w:tcPr>
          <w:p w:rsidR="000A1190" w:rsidRPr="000D1D58" w:rsidRDefault="000A1190" w:rsidP="00A54115">
            <w:pPr>
              <w:jc w:val="both"/>
              <w:rPr>
                <w:sz w:val="32"/>
                <w:szCs w:val="32"/>
              </w:rPr>
            </w:pPr>
          </w:p>
        </w:tc>
      </w:tr>
      <w:tr w:rsidR="000A1190" w:rsidRPr="000D1D58" w:rsidTr="00A54115">
        <w:tc>
          <w:tcPr>
            <w:tcW w:w="4644" w:type="dxa"/>
          </w:tcPr>
          <w:p w:rsidR="000A1190" w:rsidRDefault="000A1190" w:rsidP="00A54115">
            <w:pPr>
              <w:jc w:val="both"/>
            </w:pPr>
            <w:r w:rsidRPr="000D1D58">
              <w:rPr>
                <w:sz w:val="32"/>
                <w:szCs w:val="32"/>
              </w:rPr>
              <w:t xml:space="preserve">Gyldendal-historie </w:t>
            </w:r>
            <w:r w:rsidRPr="000D1D58">
              <w:t>(betalingsportal)</w:t>
            </w:r>
          </w:p>
          <w:p w:rsidR="000A1190" w:rsidRDefault="000A1190" w:rsidP="00A54115">
            <w:pPr>
              <w:jc w:val="both"/>
            </w:pPr>
          </w:p>
          <w:p w:rsidR="000A1190" w:rsidRDefault="000A1190" w:rsidP="00A54115">
            <w:pPr>
              <w:jc w:val="both"/>
            </w:pPr>
          </w:p>
          <w:p w:rsidR="000A1190" w:rsidRPr="000D1D58" w:rsidRDefault="000A1190" w:rsidP="00A54115">
            <w:pPr>
              <w:jc w:val="both"/>
              <w:rPr>
                <w:sz w:val="32"/>
                <w:szCs w:val="32"/>
              </w:rPr>
            </w:pPr>
          </w:p>
        </w:tc>
        <w:tc>
          <w:tcPr>
            <w:tcW w:w="1701" w:type="dxa"/>
          </w:tcPr>
          <w:p w:rsidR="000A1190" w:rsidRPr="000D1D58" w:rsidRDefault="000A1190" w:rsidP="00A54115">
            <w:pPr>
              <w:jc w:val="both"/>
              <w:rPr>
                <w:sz w:val="32"/>
                <w:szCs w:val="32"/>
              </w:rPr>
            </w:pPr>
          </w:p>
        </w:tc>
        <w:tc>
          <w:tcPr>
            <w:tcW w:w="3509" w:type="dxa"/>
          </w:tcPr>
          <w:p w:rsidR="000A1190" w:rsidRPr="000D1D58" w:rsidRDefault="000A1190" w:rsidP="00A54115">
            <w:pPr>
              <w:jc w:val="both"/>
              <w:rPr>
                <w:sz w:val="32"/>
                <w:szCs w:val="32"/>
              </w:rPr>
            </w:pPr>
          </w:p>
        </w:tc>
      </w:tr>
      <w:tr w:rsidR="000A1190" w:rsidRPr="000D1D58" w:rsidTr="00A54115">
        <w:tc>
          <w:tcPr>
            <w:tcW w:w="4644" w:type="dxa"/>
          </w:tcPr>
          <w:p w:rsidR="000A1190" w:rsidRPr="000D1D58" w:rsidRDefault="000A1190" w:rsidP="00A54115">
            <w:pPr>
              <w:jc w:val="both"/>
              <w:rPr>
                <w:sz w:val="32"/>
                <w:szCs w:val="32"/>
              </w:rPr>
            </w:pPr>
            <w:r w:rsidRPr="000D1D58">
              <w:rPr>
                <w:sz w:val="32"/>
                <w:szCs w:val="32"/>
              </w:rPr>
              <w:t>Wikipedia</w:t>
            </w:r>
          </w:p>
          <w:p w:rsidR="000A1190" w:rsidRDefault="0088386F" w:rsidP="00A54115">
            <w:pPr>
              <w:jc w:val="both"/>
            </w:pPr>
            <w:hyperlink r:id="rId15" w:history="1">
              <w:r w:rsidR="000A1190" w:rsidRPr="00D54F61">
                <w:rPr>
                  <w:rStyle w:val="Hyperlink"/>
                </w:rPr>
                <w:t>https://da.wikipedia.org/wiki/Enev%C3%A6lde</w:t>
              </w:r>
            </w:hyperlink>
          </w:p>
          <w:p w:rsidR="000A1190" w:rsidRDefault="000A1190" w:rsidP="00A54115">
            <w:pPr>
              <w:jc w:val="both"/>
            </w:pPr>
          </w:p>
          <w:p w:rsidR="000A1190" w:rsidRPr="000D1D58" w:rsidRDefault="000A1190" w:rsidP="00A54115">
            <w:pPr>
              <w:jc w:val="both"/>
            </w:pPr>
          </w:p>
        </w:tc>
        <w:tc>
          <w:tcPr>
            <w:tcW w:w="1701" w:type="dxa"/>
          </w:tcPr>
          <w:p w:rsidR="000A1190" w:rsidRPr="000D1D58" w:rsidRDefault="000A1190" w:rsidP="00A54115">
            <w:pPr>
              <w:jc w:val="both"/>
              <w:rPr>
                <w:sz w:val="32"/>
                <w:szCs w:val="32"/>
              </w:rPr>
            </w:pPr>
          </w:p>
        </w:tc>
        <w:tc>
          <w:tcPr>
            <w:tcW w:w="3509" w:type="dxa"/>
          </w:tcPr>
          <w:p w:rsidR="000A1190" w:rsidRPr="000D1D58" w:rsidRDefault="000A1190" w:rsidP="00A54115">
            <w:pPr>
              <w:jc w:val="both"/>
              <w:rPr>
                <w:sz w:val="32"/>
                <w:szCs w:val="32"/>
              </w:rPr>
            </w:pPr>
          </w:p>
        </w:tc>
      </w:tr>
      <w:tr w:rsidR="000A1190" w:rsidRPr="000D1D58" w:rsidTr="00A54115">
        <w:tc>
          <w:tcPr>
            <w:tcW w:w="4644" w:type="dxa"/>
          </w:tcPr>
          <w:p w:rsidR="000A1190" w:rsidRPr="000D1D58" w:rsidRDefault="000A1190" w:rsidP="00A54115">
            <w:pPr>
              <w:jc w:val="both"/>
              <w:rPr>
                <w:sz w:val="32"/>
                <w:szCs w:val="32"/>
              </w:rPr>
            </w:pPr>
            <w:r w:rsidRPr="000D1D58">
              <w:rPr>
                <w:sz w:val="32"/>
                <w:szCs w:val="32"/>
              </w:rPr>
              <w:t>Nationalmuseet</w:t>
            </w:r>
          </w:p>
          <w:p w:rsidR="000A1190" w:rsidRDefault="0088386F" w:rsidP="00A54115">
            <w:pPr>
              <w:jc w:val="both"/>
            </w:pPr>
            <w:hyperlink r:id="rId16" w:history="1">
              <w:r w:rsidR="000A1190" w:rsidRPr="00D54F61">
                <w:rPr>
                  <w:rStyle w:val="Hyperlink"/>
                </w:rPr>
                <w:t>http://natmus.dk/historisk-viden/danmark/enevaelde-1660-1848/</w:t>
              </w:r>
            </w:hyperlink>
          </w:p>
          <w:p w:rsidR="000A1190" w:rsidRPr="000D1D58" w:rsidRDefault="000A1190" w:rsidP="00A54115">
            <w:pPr>
              <w:jc w:val="both"/>
            </w:pPr>
          </w:p>
        </w:tc>
        <w:tc>
          <w:tcPr>
            <w:tcW w:w="1701" w:type="dxa"/>
          </w:tcPr>
          <w:p w:rsidR="000A1190" w:rsidRPr="000D1D58" w:rsidRDefault="000A1190" w:rsidP="00A54115">
            <w:pPr>
              <w:jc w:val="both"/>
              <w:rPr>
                <w:sz w:val="32"/>
                <w:szCs w:val="32"/>
              </w:rPr>
            </w:pPr>
          </w:p>
        </w:tc>
        <w:tc>
          <w:tcPr>
            <w:tcW w:w="3509" w:type="dxa"/>
          </w:tcPr>
          <w:p w:rsidR="000A1190" w:rsidRPr="000D1D58" w:rsidRDefault="000A1190" w:rsidP="00A54115">
            <w:pPr>
              <w:jc w:val="both"/>
              <w:rPr>
                <w:sz w:val="32"/>
                <w:szCs w:val="32"/>
              </w:rPr>
            </w:pPr>
          </w:p>
        </w:tc>
      </w:tr>
      <w:tr w:rsidR="000A1190" w:rsidRPr="000D1D58" w:rsidTr="00A54115">
        <w:tc>
          <w:tcPr>
            <w:tcW w:w="4644" w:type="dxa"/>
          </w:tcPr>
          <w:p w:rsidR="000A1190" w:rsidRPr="000D1D58" w:rsidRDefault="000A1190" w:rsidP="00A54115">
            <w:pPr>
              <w:jc w:val="both"/>
              <w:rPr>
                <w:sz w:val="32"/>
                <w:szCs w:val="32"/>
              </w:rPr>
            </w:pPr>
            <w:r w:rsidRPr="000D1D58">
              <w:rPr>
                <w:sz w:val="32"/>
                <w:szCs w:val="32"/>
              </w:rPr>
              <w:t>Danmarkshistorien.dk</w:t>
            </w:r>
          </w:p>
          <w:p w:rsidR="000A1190" w:rsidRPr="000D1D58" w:rsidRDefault="000A1190" w:rsidP="00A54115">
            <w:pPr>
              <w:jc w:val="both"/>
            </w:pPr>
            <w:r w:rsidRPr="000D1D58">
              <w:t>http://danmarkshistorien.dk/leksikon-og-kilder/vis/materiale/enevaeldens-indfoerelse-1660-1661/</w:t>
            </w:r>
          </w:p>
        </w:tc>
        <w:tc>
          <w:tcPr>
            <w:tcW w:w="1701" w:type="dxa"/>
          </w:tcPr>
          <w:p w:rsidR="000A1190" w:rsidRPr="000D1D58" w:rsidRDefault="000A1190" w:rsidP="00A54115">
            <w:pPr>
              <w:jc w:val="both"/>
              <w:rPr>
                <w:sz w:val="32"/>
                <w:szCs w:val="32"/>
              </w:rPr>
            </w:pPr>
          </w:p>
        </w:tc>
        <w:tc>
          <w:tcPr>
            <w:tcW w:w="3509" w:type="dxa"/>
          </w:tcPr>
          <w:p w:rsidR="000A1190" w:rsidRPr="000D1D58" w:rsidRDefault="000A1190" w:rsidP="00A54115">
            <w:pPr>
              <w:jc w:val="both"/>
              <w:rPr>
                <w:sz w:val="32"/>
                <w:szCs w:val="32"/>
              </w:rPr>
            </w:pPr>
          </w:p>
        </w:tc>
      </w:tr>
      <w:tr w:rsidR="000A1190" w:rsidRPr="000D1D58" w:rsidTr="00A54115">
        <w:tc>
          <w:tcPr>
            <w:tcW w:w="4644" w:type="dxa"/>
          </w:tcPr>
          <w:p w:rsidR="000A1190" w:rsidRPr="000D1D58" w:rsidRDefault="000A1190" w:rsidP="00A54115">
            <w:pPr>
              <w:jc w:val="both"/>
              <w:rPr>
                <w:sz w:val="32"/>
                <w:szCs w:val="32"/>
              </w:rPr>
            </w:pPr>
            <w:r w:rsidRPr="000D1D58">
              <w:rPr>
                <w:sz w:val="32"/>
                <w:szCs w:val="32"/>
              </w:rPr>
              <w:t>Den store danske</w:t>
            </w:r>
          </w:p>
          <w:p w:rsidR="000A1190" w:rsidRPr="000D1D58" w:rsidRDefault="000A1190" w:rsidP="00A54115">
            <w:pPr>
              <w:jc w:val="both"/>
            </w:pPr>
            <w:r w:rsidRPr="000D1D58">
              <w:t>http://denstoredanske.dk/Danmarks_geografi_og_historie/Danmarks_historie/Danmark_1536-1849/enev%C3%A6lde</w:t>
            </w:r>
          </w:p>
        </w:tc>
        <w:tc>
          <w:tcPr>
            <w:tcW w:w="1701" w:type="dxa"/>
          </w:tcPr>
          <w:p w:rsidR="000A1190" w:rsidRPr="000D1D58" w:rsidRDefault="000A1190" w:rsidP="00A54115">
            <w:pPr>
              <w:jc w:val="both"/>
              <w:rPr>
                <w:sz w:val="32"/>
                <w:szCs w:val="32"/>
              </w:rPr>
            </w:pPr>
          </w:p>
        </w:tc>
        <w:tc>
          <w:tcPr>
            <w:tcW w:w="3509" w:type="dxa"/>
          </w:tcPr>
          <w:p w:rsidR="000A1190" w:rsidRPr="000D1D58" w:rsidRDefault="000A1190" w:rsidP="00A54115">
            <w:pPr>
              <w:jc w:val="both"/>
              <w:rPr>
                <w:sz w:val="32"/>
                <w:szCs w:val="32"/>
              </w:rPr>
            </w:pPr>
          </w:p>
        </w:tc>
      </w:tr>
      <w:tr w:rsidR="000A1190" w:rsidRPr="000D1D58" w:rsidTr="00A54115">
        <w:tc>
          <w:tcPr>
            <w:tcW w:w="4644" w:type="dxa"/>
          </w:tcPr>
          <w:p w:rsidR="000A1190" w:rsidRPr="000D1D58" w:rsidRDefault="000A1190" w:rsidP="00A54115">
            <w:pPr>
              <w:jc w:val="both"/>
              <w:rPr>
                <w:sz w:val="32"/>
                <w:szCs w:val="32"/>
              </w:rPr>
            </w:pPr>
            <w:r w:rsidRPr="000D1D58">
              <w:rPr>
                <w:sz w:val="32"/>
                <w:szCs w:val="32"/>
              </w:rPr>
              <w:t>Danskekonger.dk</w:t>
            </w:r>
          </w:p>
          <w:p w:rsidR="000A1190" w:rsidRDefault="0088386F" w:rsidP="00A54115">
            <w:pPr>
              <w:jc w:val="both"/>
            </w:pPr>
            <w:hyperlink r:id="rId17" w:history="1">
              <w:r w:rsidR="000A1190" w:rsidRPr="00D54F61">
                <w:rPr>
                  <w:rStyle w:val="Hyperlink"/>
                </w:rPr>
                <w:t>http://danskekonger.dk/forklaring/enevaelde</w:t>
              </w:r>
            </w:hyperlink>
          </w:p>
          <w:p w:rsidR="000A1190" w:rsidRDefault="000A1190" w:rsidP="00A54115">
            <w:pPr>
              <w:jc w:val="both"/>
            </w:pPr>
          </w:p>
          <w:p w:rsidR="000A1190" w:rsidRPr="000D1D58" w:rsidRDefault="000A1190" w:rsidP="00A54115">
            <w:pPr>
              <w:jc w:val="both"/>
            </w:pPr>
          </w:p>
        </w:tc>
        <w:tc>
          <w:tcPr>
            <w:tcW w:w="1701" w:type="dxa"/>
          </w:tcPr>
          <w:p w:rsidR="000A1190" w:rsidRPr="000D1D58" w:rsidRDefault="000A1190" w:rsidP="00A54115">
            <w:pPr>
              <w:jc w:val="both"/>
              <w:rPr>
                <w:sz w:val="32"/>
                <w:szCs w:val="32"/>
              </w:rPr>
            </w:pPr>
          </w:p>
        </w:tc>
        <w:tc>
          <w:tcPr>
            <w:tcW w:w="3509" w:type="dxa"/>
          </w:tcPr>
          <w:p w:rsidR="000A1190" w:rsidRPr="000D1D58" w:rsidRDefault="000A1190" w:rsidP="00A54115">
            <w:pPr>
              <w:jc w:val="both"/>
              <w:rPr>
                <w:sz w:val="32"/>
                <w:szCs w:val="32"/>
              </w:rPr>
            </w:pPr>
          </w:p>
        </w:tc>
      </w:tr>
      <w:tr w:rsidR="000A1190" w:rsidRPr="000D1D58" w:rsidTr="00A54115">
        <w:tc>
          <w:tcPr>
            <w:tcW w:w="4644" w:type="dxa"/>
          </w:tcPr>
          <w:p w:rsidR="000A1190" w:rsidRPr="000D1D58" w:rsidRDefault="000A1190" w:rsidP="00A54115">
            <w:pPr>
              <w:jc w:val="both"/>
              <w:rPr>
                <w:sz w:val="32"/>
                <w:szCs w:val="32"/>
              </w:rPr>
            </w:pPr>
            <w:r w:rsidRPr="000D1D58">
              <w:rPr>
                <w:sz w:val="32"/>
                <w:szCs w:val="32"/>
              </w:rPr>
              <w:t>Kongehuset.dk</w:t>
            </w:r>
          </w:p>
          <w:p w:rsidR="000A1190" w:rsidRDefault="0088386F" w:rsidP="00A54115">
            <w:pPr>
              <w:jc w:val="both"/>
            </w:pPr>
            <w:hyperlink r:id="rId18" w:history="1">
              <w:r w:rsidR="000A1190" w:rsidRPr="00D54F61">
                <w:rPr>
                  <w:rStyle w:val="Hyperlink"/>
                </w:rPr>
                <w:t>http://kongehuset.dk/monarkiet-i-danmark/kongehusets-historie</w:t>
              </w:r>
            </w:hyperlink>
          </w:p>
          <w:p w:rsidR="000A1190" w:rsidRPr="000D1D58" w:rsidRDefault="000A1190" w:rsidP="00A54115">
            <w:pPr>
              <w:jc w:val="both"/>
            </w:pPr>
          </w:p>
        </w:tc>
        <w:tc>
          <w:tcPr>
            <w:tcW w:w="1701" w:type="dxa"/>
          </w:tcPr>
          <w:p w:rsidR="000A1190" w:rsidRPr="000D1D58" w:rsidRDefault="000A1190" w:rsidP="00A54115">
            <w:pPr>
              <w:jc w:val="both"/>
              <w:rPr>
                <w:sz w:val="32"/>
                <w:szCs w:val="32"/>
              </w:rPr>
            </w:pPr>
          </w:p>
        </w:tc>
        <w:tc>
          <w:tcPr>
            <w:tcW w:w="3509" w:type="dxa"/>
          </w:tcPr>
          <w:p w:rsidR="000A1190" w:rsidRPr="000D1D58" w:rsidRDefault="000A1190" w:rsidP="00A54115">
            <w:pPr>
              <w:jc w:val="both"/>
              <w:rPr>
                <w:sz w:val="32"/>
                <w:szCs w:val="32"/>
              </w:rPr>
            </w:pPr>
          </w:p>
        </w:tc>
      </w:tr>
    </w:tbl>
    <w:p w:rsidR="000A1190" w:rsidRPr="000D1D58" w:rsidRDefault="000A1190" w:rsidP="000A1190">
      <w:pPr>
        <w:jc w:val="both"/>
        <w:rPr>
          <w:sz w:val="32"/>
          <w:szCs w:val="32"/>
        </w:rPr>
      </w:pPr>
      <w:r w:rsidRPr="000D1D58">
        <w:rPr>
          <w:sz w:val="32"/>
          <w:szCs w:val="32"/>
        </w:rPr>
        <w:tab/>
      </w:r>
      <w:r w:rsidRPr="000D1D58">
        <w:rPr>
          <w:sz w:val="32"/>
          <w:szCs w:val="32"/>
        </w:rPr>
        <w:tab/>
      </w:r>
      <w:r w:rsidRPr="000D1D58">
        <w:rPr>
          <w:sz w:val="32"/>
          <w:szCs w:val="32"/>
        </w:rPr>
        <w:tab/>
      </w:r>
      <w:r w:rsidRPr="000D1D58">
        <w:rPr>
          <w:sz w:val="32"/>
          <w:szCs w:val="32"/>
        </w:rPr>
        <w:tab/>
      </w:r>
    </w:p>
    <w:p w:rsidR="000A1190" w:rsidRPr="000D1D58" w:rsidRDefault="000A1190" w:rsidP="000A1190">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0D1D58">
        <w:rPr>
          <w:rFonts w:asciiTheme="majorHAnsi" w:eastAsiaTheme="majorEastAsia" w:hAnsiTheme="majorHAnsi" w:cstheme="majorBidi"/>
          <w:color w:val="17365D" w:themeColor="text2" w:themeShade="BF"/>
          <w:spacing w:val="5"/>
          <w:kern w:val="28"/>
          <w:sz w:val="52"/>
          <w:szCs w:val="52"/>
        </w:rPr>
        <w:lastRenderedPageBreak/>
        <w:t>Bilag 3 Enevælden</w:t>
      </w:r>
    </w:p>
    <w:p w:rsidR="000A1190" w:rsidRPr="000D1D58" w:rsidRDefault="000A1190" w:rsidP="000A1190">
      <w:pPr>
        <w:rPr>
          <w:sz w:val="32"/>
          <w:szCs w:val="32"/>
        </w:rPr>
      </w:pPr>
      <w:r w:rsidRPr="000D1D58">
        <w:rPr>
          <w:sz w:val="32"/>
          <w:szCs w:val="32"/>
        </w:rPr>
        <w:t xml:space="preserve"> </w:t>
      </w:r>
    </w:p>
    <w:p w:rsidR="000A1190" w:rsidRPr="000D1D58" w:rsidRDefault="000A1190" w:rsidP="000A1190">
      <w:pPr>
        <w:rPr>
          <w:u w:val="single"/>
        </w:rPr>
      </w:pPr>
      <w:r w:rsidRPr="000D1D58">
        <w:rPr>
          <w:u w:val="single"/>
        </w:rPr>
        <w:t>Intro</w:t>
      </w:r>
    </w:p>
    <w:p w:rsidR="000A1190" w:rsidRPr="000D1D58" w:rsidRDefault="000A1190" w:rsidP="000A1190">
      <w:r w:rsidRPr="000D1D58">
        <w:t>Historie er et spændende fag, når blot man opdager, at den ikke består af en masse sandheder, men om bud på, hvad der skete i fortiden, hvorfor det skete, og hvilke konsekvenser det havde. Netop derfor er det vigtigt, at man i historie arbejder med kildekritik. Dvs. at man arbejder med at forholde sig til, undersøge og analysere kilder for at finde det bedste bud på, hvad ”sandheden om historien” er. En af de ting, som der ikke er helt enighed om i dansk historie er kanonpunktet ”Statskuppet 1660”, der førte til, at Enevælden blev indført i Danmark. Det tager kun få klik og en håndfuld Google-søgninger at opdage, at der på nogle hjemmesider står, at enevælden blev indført i 1660, mens der på andre sider står, at den blev indført i 1661. Men hvorfor er historikere ikke helt enige om dette, kunne du måske undre dig over? Det skyldes, at man ikke tolker ens på, hvornår enevælden egentligt blev indført. I denne artikel kan du læse mere om, hvad der skete i 1660/1661. Det sætter dig i stand til selv at vurdere</w:t>
      </w:r>
      <w:r>
        <w:t xml:space="preserve"> og tage stilling til, hvornår e</w:t>
      </w:r>
      <w:r w:rsidRPr="000D1D58">
        <w:t>nevælden blev indført – du skal med andre ord være historiker og skabe historie!</w:t>
      </w:r>
    </w:p>
    <w:p w:rsidR="000A1190" w:rsidRPr="000D1D58" w:rsidRDefault="000A1190" w:rsidP="000A1190">
      <w:pPr>
        <w:rPr>
          <w:u w:val="single"/>
        </w:rPr>
      </w:pPr>
      <w:r w:rsidRPr="000D1D58">
        <w:rPr>
          <w:u w:val="single"/>
        </w:rPr>
        <w:t>1660 eller 1661? – den faglige baggrundsforståelse</w:t>
      </w:r>
    </w:p>
    <w:p w:rsidR="000A1190" w:rsidRPr="000D1D58" w:rsidRDefault="000A1190" w:rsidP="000A1190">
      <w:r w:rsidRPr="000D1D58">
        <w:t xml:space="preserve">Ovenpå de voldsomme og opslidende svenskerkrige indkaldte kong Frederik 3. den 5. august 1660 stænderne til at møde i København 8. september.  Adelen var repræsenteret af ca. 100 mand, borgerne var repræsenteret med ca. 60-70, mens der var 28 mand fra kirken og 2 professorer fra universitet. Bondestanden var hverken repræsenteret eller indkaldt. Herudover deltog Rigsrådet og kongen selv. Selve hensigten med </w:t>
      </w:r>
      <w:proofErr w:type="spellStart"/>
      <w:r w:rsidRPr="000D1D58">
        <w:t>stændermødet</w:t>
      </w:r>
      <w:proofErr w:type="spellEnd"/>
      <w:r w:rsidRPr="000D1D58">
        <w:t xml:space="preserve"> stod for mange af de deltagende hen i det uvisse.</w:t>
      </w:r>
    </w:p>
    <w:p w:rsidR="000A1190" w:rsidRPr="000D1D58" w:rsidRDefault="000A1190" w:rsidP="000A1190">
      <w:r w:rsidRPr="000D1D58">
        <w:t>I åbningstalen, holdt af Rigshofmester</w:t>
      </w:r>
      <w:r w:rsidRPr="000D1D58">
        <w:rPr>
          <w:vertAlign w:val="superscript"/>
        </w:rPr>
        <w:footnoteReference w:id="1"/>
      </w:r>
      <w:r w:rsidRPr="000D1D58">
        <w:t xml:space="preserve"> Joakim </w:t>
      </w:r>
      <w:proofErr w:type="spellStart"/>
      <w:r w:rsidRPr="000D1D58">
        <w:t>Gersdorff</w:t>
      </w:r>
      <w:proofErr w:type="spellEnd"/>
      <w:r w:rsidRPr="000D1D58">
        <w:t xml:space="preserve">, blev der talt om det voldsomme tab under krigen, og ansvaret blev i høj grad pålagt adelen og generalerne, der ikke havde formået at besejre svenskerne. Til gengæld var landet blevet reddet takket være den tapre konge, der under Københavns belejring havde sagt de berømte ord ”Jeg dør i min rede”, og de loyale borgere i København, som havde støttet op om deres konge. I talen sagde </w:t>
      </w:r>
      <w:proofErr w:type="spellStart"/>
      <w:r w:rsidRPr="000D1D58">
        <w:t>Gersdorff</w:t>
      </w:r>
      <w:proofErr w:type="spellEnd"/>
      <w:r w:rsidRPr="000D1D58">
        <w:t>, at den store udfordring bestod i at finde midler til at betale den lejede hær, forsørge kongehuset samt at gøre noget ved statsgælden. Med andre ord: Den primære opgave bestod i at løse en række økonomiske problemer.</w:t>
      </w:r>
    </w:p>
    <w:p w:rsidR="000A1190" w:rsidRPr="000D1D58" w:rsidRDefault="000A1190" w:rsidP="000A1190">
      <w:r w:rsidRPr="000D1D58">
        <w:t>Stænderne delte sig derefter og forhandlede hver for sig for at finde en løsning og mødtes undervejs og fremlagde deres forslag. Efter dages forhandlinger blev det vedtaget, at hæren skulle reduceres, og at der skulle indføres konsumtionsafgift</w:t>
      </w:r>
      <w:r w:rsidRPr="000D1D58">
        <w:rPr>
          <w:vertAlign w:val="superscript"/>
        </w:rPr>
        <w:footnoteReference w:id="2"/>
      </w:r>
      <w:r w:rsidRPr="000D1D58">
        <w:t xml:space="preserve">. Men hermed var aftalen ikke i hus. Der var stadig en del uafklarede spørgsmål omkring hæren og den økonomiske situation, herunder de privilegier, som de forskellige stænder havde. Eftersom borgerne havde varetaget adelens forpligtelser med at forsvare landet mod fjender, mente de også, at de dermed havde krav på nogle af adelens rettigheder og privilegier – herunder en plads i Rigsrådet. </w:t>
      </w:r>
    </w:p>
    <w:p w:rsidR="000A1190" w:rsidRPr="000D1D58" w:rsidRDefault="000A1190" w:rsidP="000A1190">
      <w:r w:rsidRPr="000D1D58">
        <w:lastRenderedPageBreak/>
        <w:t>Under disse mange møder, der strakte sig over flere uger, stod der stadig væbnede tropper</w:t>
      </w:r>
      <w:r w:rsidRPr="000D1D58">
        <w:rPr>
          <w:vertAlign w:val="superscript"/>
        </w:rPr>
        <w:footnoteReference w:id="3"/>
      </w:r>
      <w:r w:rsidRPr="000D1D58">
        <w:t xml:space="preserve"> i København, da de svenske tropper endnu ikke alle havde forladt Danmark. Soldaternes støtte gik til kongen og ikke adelen, og desuden havde kongen en stor gruppe borgere, mænd som kvinder, der i kraft af deres fysiske tilstedeværelse meget hurtigt kunne stå til rådighed for kongen, og som i den forgangne periode havde bevist, at de var parat til at kæmpe for København, Danmark og Kongen.</w:t>
      </w:r>
    </w:p>
    <w:p w:rsidR="000A1190" w:rsidRPr="000D1D58" w:rsidRDefault="000A1190" w:rsidP="000A1190">
      <w:r w:rsidRPr="000D1D58">
        <w:t>Rigsrådet havde i modsætning hertil en magt, der kom til udtryk i en række privilegier, bl.a. at Rigsrådet sammen med kongen havde magten, en ordning, der var fastlagt i en håndfæstning. Men erfaringsmæssigt ved vi jo, at et stykke papir ikke har meget effekt overfor et brændende bål. Deres magt var med andre ord betinget af, at andre tillod denne magt.</w:t>
      </w:r>
    </w:p>
    <w:p w:rsidR="000A1190" w:rsidRPr="000D1D58" w:rsidRDefault="000A1190" w:rsidP="000A1190">
      <w:pPr>
        <w:rPr>
          <w:u w:val="single"/>
        </w:rPr>
      </w:pPr>
      <w:r w:rsidRPr="000D1D58">
        <w:rPr>
          <w:u w:val="single"/>
        </w:rPr>
        <w:t>Arvekongedømme</w:t>
      </w:r>
    </w:p>
    <w:p w:rsidR="000A1190" w:rsidRPr="000D1D58" w:rsidRDefault="000A1190" w:rsidP="000A1190">
      <w:r w:rsidRPr="000D1D58">
        <w:t xml:space="preserve">I begyndelsen af oktober begyndte man på </w:t>
      </w:r>
      <w:proofErr w:type="spellStart"/>
      <w:r w:rsidRPr="000D1D58">
        <w:t>Stændermødet</w:t>
      </w:r>
      <w:proofErr w:type="spellEnd"/>
      <w:r w:rsidRPr="000D1D58">
        <w:t xml:space="preserve"> også at diskutere eventuelle forfatningsmæssige ændringer, altså om man skulle ændre hele måden at regere landet på. I et forslag fra borgerne stod der indirekte, at man skulle have et arvekongedømme i stedet for det nuværende valgkongedømme. Forhandlingerne om dette forslag stod på over flere dage, og mens kirken, borgerne og universitets folk bakkede op om det, diskuterede medlemmerne af adelen og Rigsrådet, hvordan de skulle forholde sig til dette. </w:t>
      </w:r>
    </w:p>
    <w:p w:rsidR="000A1190" w:rsidRPr="000D1D58" w:rsidRDefault="000A1190" w:rsidP="000A1190">
      <w:r w:rsidRPr="000D1D58">
        <w:t xml:space="preserve">Nogle dage senere mødte de gejstlige og borgerne op side og side for at afkræve Rigsrådet et svar. Da en del lå syge, afviste Rigsrådet dette krav med den begrundelse, at en sådan beslutning måtte vedtages ved et nyt </w:t>
      </w:r>
      <w:proofErr w:type="spellStart"/>
      <w:r w:rsidRPr="000D1D58">
        <w:t>stændermøde</w:t>
      </w:r>
      <w:proofErr w:type="spellEnd"/>
      <w:r w:rsidRPr="000D1D58">
        <w:t xml:space="preserve">, da der ikke var nok medlemmer af Rigsrådet tilstede til, at man kunne drøfte forfatningsspørgsmål. Herefter forlod borgerne og de gejstlige </w:t>
      </w:r>
      <w:proofErr w:type="gramStart"/>
      <w:r w:rsidRPr="000D1D58">
        <w:t>mødet</w:t>
      </w:r>
      <w:proofErr w:type="gramEnd"/>
      <w:r w:rsidRPr="000D1D58">
        <w:t>, og gik direkte op til kongen. Her fremlagde de forslaget</w:t>
      </w:r>
      <w:r>
        <w:t>,</w:t>
      </w:r>
      <w:r w:rsidRPr="000D1D58">
        <w:t xml:space="preserve"> og kongen lovede dem svar den efterfølgende dag. Kongen ønskede naturligvis dette indført, men var trods alt stadig bundet af sin håndfæstning, og kunne derfor ikke vedtage</w:t>
      </w:r>
      <w:r>
        <w:t xml:space="preserve"> noget uden et enigt rigsråd – e</w:t>
      </w:r>
      <w:r w:rsidRPr="000D1D58">
        <w:t>n opgave der ville kræve sit.</w:t>
      </w:r>
    </w:p>
    <w:p w:rsidR="000A1190" w:rsidRPr="000D1D58" w:rsidRDefault="000A1190" w:rsidP="000A1190">
      <w:r w:rsidRPr="000D1D58">
        <w:t xml:space="preserve">Allerede senere om aftenen sikrede kongen sig at gøre adelen og Rigsrådet opmærksomme på, at han ville have dem til at forholde sig til borgernes forslag om arvekongedømme, og sørgede for, at vagterne på voldene og rundt omkring i København blev fordoblet. </w:t>
      </w:r>
    </w:p>
    <w:p w:rsidR="000A1190" w:rsidRPr="000D1D58" w:rsidRDefault="000A1190" w:rsidP="000A1190">
      <w:r w:rsidRPr="000D1D58">
        <w:t>Næste morgen rygte</w:t>
      </w:r>
      <w:r>
        <w:t>de</w:t>
      </w:r>
      <w:r w:rsidRPr="000D1D58">
        <w:t xml:space="preserve">s det, at Rigsrådet ville forlade </w:t>
      </w:r>
      <w:proofErr w:type="spellStart"/>
      <w:r w:rsidRPr="000D1D58">
        <w:t>Stændermødet</w:t>
      </w:r>
      <w:proofErr w:type="spellEnd"/>
      <w:r w:rsidRPr="000D1D58">
        <w:t xml:space="preserve">, og kongen lukkede portene til København og sikrede sig, at ingen skibe lå til kajs i havnen. Dermed kunne ingen komme ind, og vigtigere endnu: ingen kunne komme ud. Samtidigt gjorde borgerne sig klar til kamp. </w:t>
      </w:r>
    </w:p>
    <w:p w:rsidR="000A1190" w:rsidRPr="000D1D58" w:rsidRDefault="000A1190" w:rsidP="000A1190">
      <w:r w:rsidRPr="000D1D58">
        <w:t>Gennem hele dagen den 11. oktober 1660 var der verbale kampe</w:t>
      </w:r>
      <w:r w:rsidRPr="000D1D58">
        <w:rPr>
          <w:vertAlign w:val="superscript"/>
        </w:rPr>
        <w:footnoteReference w:id="4"/>
      </w:r>
      <w:r w:rsidRPr="000D1D58">
        <w:t xml:space="preserve"> mellem de to grupperinger. Adelen forsøgte sig også ved at lokke med pladser i Rigsrådet, men borgerne bed ikke på. Senere på aftenen sendte kongen besked til adelen og Rigsrådet, at han ønskede et svar hurtigst muligt.</w:t>
      </w:r>
    </w:p>
    <w:p w:rsidR="000A1190" w:rsidRPr="000D1D58" w:rsidRDefault="000A1190" w:rsidP="000A1190">
      <w:r w:rsidRPr="000D1D58">
        <w:t xml:space="preserve">Dagen efter begyndte adelen at forholde sig til konsekvenserne af forfatningsændringerne, særligt med henblik på at få afklaret, hvad det ville få af konsekvenser for, hvordan landet i fremtiden skulle regeres. Hertil svarede kongen blot, </w:t>
      </w:r>
      <w:proofErr w:type="gramStart"/>
      <w:r w:rsidRPr="000D1D58">
        <w:t>at</w:t>
      </w:r>
      <w:proofErr w:type="gramEnd"/>
      <w:r w:rsidRPr="000D1D58">
        <w:t xml:space="preserve"> </w:t>
      </w:r>
      <w:proofErr w:type="gramStart"/>
      <w:r w:rsidRPr="000D1D58">
        <w:t>det</w:t>
      </w:r>
      <w:proofErr w:type="gramEnd"/>
      <w:r w:rsidRPr="000D1D58">
        <w:t xml:space="preserve"> kunne man ikke sige noget bestemt om. </w:t>
      </w:r>
    </w:p>
    <w:p w:rsidR="000A1190" w:rsidRPr="000D1D58" w:rsidRDefault="000A1190" w:rsidP="000A1190">
      <w:r w:rsidRPr="000D1D58">
        <w:lastRenderedPageBreak/>
        <w:t>Senere meddelte adelen, at de</w:t>
      </w:r>
      <w:r>
        <w:t xml:space="preserve"> ville acceptere arveregeringen</w:t>
      </w:r>
      <w:r w:rsidRPr="000D1D58">
        <w:t xml:space="preserve"> på betingelse af, at de kunne få lov at beholde de adelige privilegier, herunder skattefrihed. Kongen afviste dette tilbud, og forhandlingerne fortsatte mellem Rigsrådet og kongen. </w:t>
      </w:r>
    </w:p>
    <w:p w:rsidR="000A1190" w:rsidRPr="000D1D58" w:rsidRDefault="000A1190" w:rsidP="000A1190">
      <w:r w:rsidRPr="000D1D58">
        <w:t>Senere samledes stænderne med Rigsrådet og kongen, hvor Rigsrådet gav samtykke til arveregeringen. Derpå tog Hans Svane, kirkens talsmand og professor ved Københavns Universitet, fat på forfatningsspørgsmålet og erklærede, at håndfæstningen skulle kasseres, og at der skulle en anden regeringsform til. Derefter tog Hans Nansen, Københavns borgmester, ordet og talte på borgernes vegne, lykønskede kongen og gav udtryk for et ønske om, at både borgere og gejstlige i fremtiden kunne få ”en stemme i rigsrådet”.</w:t>
      </w:r>
    </w:p>
    <w:p w:rsidR="000A1190" w:rsidRPr="000D1D58" w:rsidRDefault="000A1190" w:rsidP="000A1190">
      <w:pPr>
        <w:rPr>
          <w:u w:val="single"/>
        </w:rPr>
      </w:pPr>
      <w:r w:rsidRPr="000D1D58">
        <w:rPr>
          <w:u w:val="single"/>
        </w:rPr>
        <w:t xml:space="preserve">En ny forfatning </w:t>
      </w:r>
    </w:p>
    <w:p w:rsidR="000A1190" w:rsidRPr="000D1D58" w:rsidRDefault="000A1190" w:rsidP="000A1190">
      <w:r w:rsidRPr="000D1D58">
        <w:t xml:space="preserve">Kongen tog som den sidste ordet og sagde, at det første, der nu skulle ske, var at lave en ny forfatning. Så forlod stænderne slottet. Allerede senere den dag indkaldte kongen 21 mænd, der skulle møde til drøftelser af forfatningen den næste dag. Af disse mænd var 4 fra rigsrådet, 4 adelige, 5 gejstlige, 7 borgere og dagen efter indkaldtes også 1 repræsentant fra universitetet. Ingen af de repræsenterede grupper havde en klar ide om, hvad de ville, men de fleste af overvejelserne gik på at </w:t>
      </w:r>
      <w:r>
        <w:t>få mest mulig magt selv</w:t>
      </w:r>
      <w:r w:rsidRPr="000D1D58">
        <w:t xml:space="preserve"> og få privilegierne og rettighederne stadfæstet eller forbedret. </w:t>
      </w:r>
    </w:p>
    <w:p w:rsidR="000A1190" w:rsidRPr="000D1D58" w:rsidRDefault="000A1190" w:rsidP="000A1190">
      <w:r w:rsidRPr="000D1D58">
        <w:t>Iblandt de helt store emner var håndfæstningen, som adelen og Rigsrådet kæmpede for at fastholde, da den jo gav dem en egentlig magt over kongen. Der blev diskuteres højtlydt, og det var umuligt at blive enige. Til sidst nåede man frem til, at man måtte overgive sagen til en udefra, og den nærmeste og mest oplagte i denne forbindelse var kongen selv. Man ønskede at erstatte håndfæstningen med en ny lov, der både skulle være god for kongen, riget og alle stænder.  Hermed fik kongen selv lov til at udarbejde den nye forfatning.</w:t>
      </w:r>
    </w:p>
    <w:p w:rsidR="000A1190" w:rsidRPr="000D1D58" w:rsidRDefault="000A1190" w:rsidP="000A1190">
      <w:pPr>
        <w:rPr>
          <w:u w:val="single"/>
        </w:rPr>
      </w:pPr>
      <w:r w:rsidRPr="000D1D58">
        <w:rPr>
          <w:u w:val="single"/>
        </w:rPr>
        <w:t>Arvehyldning</w:t>
      </w:r>
    </w:p>
    <w:p w:rsidR="000A1190" w:rsidRPr="000D1D58" w:rsidRDefault="000A1190" w:rsidP="000A1190">
      <w:r w:rsidRPr="000D1D58">
        <w:t xml:space="preserve">Den 16. oktober blev håndfæstningen erklæret død og ubrugelig, og den næste dag fik kongen overrakt den kasserede håndfæstning. Hermed blev arvekongedømmet indført. Det betød, </w:t>
      </w:r>
      <w:proofErr w:type="gramStart"/>
      <w:r w:rsidRPr="000D1D58">
        <w:t>at</w:t>
      </w:r>
      <w:proofErr w:type="gramEnd"/>
      <w:r w:rsidRPr="000D1D58">
        <w:t xml:space="preserve"> </w:t>
      </w:r>
      <w:proofErr w:type="gramStart"/>
      <w:r w:rsidRPr="000D1D58">
        <w:t>fra nu af</w:t>
      </w:r>
      <w:proofErr w:type="gramEnd"/>
      <w:r w:rsidRPr="000D1D58">
        <w:t xml:space="preserve"> arvede man automatisk tronen efter sin far</w:t>
      </w:r>
      <w:r>
        <w:t>,</w:t>
      </w:r>
      <w:r w:rsidRPr="000D1D58">
        <w:t xml:space="preserve"> og man skulle ikke først, som under adelsvælden, underskrive en håndfæstning. Den 18. oktober blev dette fejret med arvehyldningen</w:t>
      </w:r>
      <w:r w:rsidRPr="000D1D58">
        <w:rPr>
          <w:vertAlign w:val="superscript"/>
        </w:rPr>
        <w:footnoteReference w:id="5"/>
      </w:r>
      <w:r w:rsidRPr="000D1D58">
        <w:t>. Hvad der her er værd at se nærmere på, er de handlinger, der fandt sted. Området omkring slottet var pyntet og ud fra slottet kom først en række herolder</w:t>
      </w:r>
      <w:r w:rsidRPr="000D1D58">
        <w:rPr>
          <w:vertAlign w:val="superscript"/>
        </w:rPr>
        <w:footnoteReference w:id="6"/>
      </w:r>
      <w:r w:rsidRPr="000D1D58">
        <w:t xml:space="preserve"> og trompetere, der skulle bidrage til at løfte stemningen. Derefter kom først en adelsmand</w:t>
      </w:r>
      <w:r>
        <w:t>,</w:t>
      </w:r>
      <w:r w:rsidRPr="000D1D58">
        <w:t xml:space="preserve"> der bar blodfanen</w:t>
      </w:r>
      <w:r w:rsidRPr="000D1D58">
        <w:rPr>
          <w:vertAlign w:val="superscript"/>
        </w:rPr>
        <w:footnoteReference w:id="7"/>
      </w:r>
      <w:r w:rsidRPr="000D1D58">
        <w:t>, derefter 4 andre adelige der bar kronregalierne</w:t>
      </w:r>
      <w:r w:rsidRPr="000D1D58">
        <w:rPr>
          <w:vertAlign w:val="superscript"/>
        </w:rPr>
        <w:footnoteReference w:id="8"/>
      </w:r>
      <w:r w:rsidRPr="000D1D58">
        <w:t>, og først derefter kom kongen, dronningen og den kongelige familie, efterfulgt af stænderne, inklusiv repræsentation af bønderne. Kongen tog plads på en forhøjning, og derefter blev der afsagt ed fra hver og en af de, der deltog i optoget. Disse forseglede arvekongedømmet med at kysse kongens hånd. Derpå blev der afholdt fest på slottet, portene blev åbnet, og udadtil blev der sendt et signal om, at sagen nu var løst,</w:t>
      </w:r>
    </w:p>
    <w:p w:rsidR="000A1190" w:rsidRPr="000D1D58" w:rsidRDefault="000A1190" w:rsidP="000A1190">
      <w:r w:rsidRPr="000D1D58">
        <w:lastRenderedPageBreak/>
        <w:t xml:space="preserve">Det var imidlertid ikke helt tilfældet. En af de mest kendte beretninger fra disse dage er mødet mellem den hollandske minister Pieter </w:t>
      </w:r>
      <w:proofErr w:type="spellStart"/>
      <w:r w:rsidRPr="000D1D58">
        <w:t>Vogelsangh</w:t>
      </w:r>
      <w:proofErr w:type="spellEnd"/>
      <w:r w:rsidRPr="000D1D58">
        <w:t xml:space="preserve">, der møder Joakim </w:t>
      </w:r>
      <w:proofErr w:type="spellStart"/>
      <w:r w:rsidRPr="000D1D58">
        <w:t>Gersdorff</w:t>
      </w:r>
      <w:proofErr w:type="spellEnd"/>
      <w:r w:rsidRPr="000D1D58">
        <w:t xml:space="preserve">. Han spørger til, hvordan regeringen i fremtiden skal indrettes og fungere, hvortil </w:t>
      </w:r>
      <w:proofErr w:type="spellStart"/>
      <w:r w:rsidRPr="000D1D58">
        <w:t>Gersdorff</w:t>
      </w:r>
      <w:proofErr w:type="spellEnd"/>
      <w:r w:rsidRPr="000D1D58">
        <w:t xml:space="preserve"> siger, </w:t>
      </w:r>
      <w:proofErr w:type="gramStart"/>
      <w:r w:rsidRPr="000D1D58">
        <w:t>at</w:t>
      </w:r>
      <w:proofErr w:type="gramEnd"/>
      <w:r w:rsidRPr="000D1D58">
        <w:t xml:space="preserve"> </w:t>
      </w:r>
      <w:proofErr w:type="gramStart"/>
      <w:r w:rsidRPr="000D1D58">
        <w:t>det</w:t>
      </w:r>
      <w:proofErr w:type="gramEnd"/>
      <w:r w:rsidRPr="000D1D58">
        <w:t xml:space="preserve"> ved han ikke. ”</w:t>
      </w:r>
      <w:r w:rsidRPr="000D1D58">
        <w:rPr>
          <w:i/>
        </w:rPr>
        <w:t>Er Eders Excellence da ikke mere Rigshofmester?</w:t>
      </w:r>
      <w:r w:rsidRPr="000D1D58">
        <w:t xml:space="preserve">” spørger </w:t>
      </w:r>
      <w:proofErr w:type="spellStart"/>
      <w:r w:rsidRPr="000D1D58">
        <w:t>Vogelsangh</w:t>
      </w:r>
      <w:proofErr w:type="spellEnd"/>
      <w:r w:rsidRPr="000D1D58">
        <w:t xml:space="preserve">, hvortil </w:t>
      </w:r>
      <w:proofErr w:type="spellStart"/>
      <w:r w:rsidRPr="000D1D58">
        <w:t>Gersdorff</w:t>
      </w:r>
      <w:proofErr w:type="spellEnd"/>
      <w:r w:rsidRPr="000D1D58">
        <w:t xml:space="preserve"> svarer ”</w:t>
      </w:r>
      <w:r w:rsidRPr="000D1D58">
        <w:rPr>
          <w:i/>
        </w:rPr>
        <w:t>Det ved jeg ikke”</w:t>
      </w:r>
      <w:r w:rsidRPr="000D1D58">
        <w:t xml:space="preserve">. Og dertil spørger </w:t>
      </w:r>
      <w:proofErr w:type="spellStart"/>
      <w:r w:rsidRPr="000D1D58">
        <w:t>Vogelsangh</w:t>
      </w:r>
      <w:proofErr w:type="spellEnd"/>
      <w:r w:rsidRPr="000D1D58">
        <w:t>: ”</w:t>
      </w:r>
      <w:r w:rsidRPr="000D1D58">
        <w:rPr>
          <w:i/>
        </w:rPr>
        <w:t>Er Rigsrådet da ikke mere Rigsråd?</w:t>
      </w:r>
      <w:r w:rsidRPr="000D1D58">
        <w:t>” og hertil lød svaret igen ”</w:t>
      </w:r>
      <w:r w:rsidRPr="000D1D58">
        <w:rPr>
          <w:i/>
        </w:rPr>
        <w:t>Jeg ved det ikke</w:t>
      </w:r>
      <w:r w:rsidRPr="000D1D58">
        <w:t>”.</w:t>
      </w:r>
    </w:p>
    <w:p w:rsidR="000A1190" w:rsidRPr="000D1D58" w:rsidRDefault="000A1190" w:rsidP="000A1190">
      <w:r w:rsidRPr="000D1D58">
        <w:t>Svaret kom dog allerede den 20. oktober. Her blev Rigsrådet ophævet ved at kræve deres mødelokale for lukket og deres arkiv blev flyttet til slottet. I stedet indførte man ”Kongens råd”. Efter nogen tids uklarheder om, hvorvidt dette råd var helt lovligt, blev det i begyndelsen af 1661 besluttet, at dette skulle kaldes ”Rigets råd”. Denne nye beslutning var i tråd med beslutningen om, at kongen skulle udarbejde en ny forfatning, der var til gavn for alle, idet rådet skulle repræsentere hele riget og ikke kun kongen.</w:t>
      </w:r>
    </w:p>
    <w:p w:rsidR="000A1190" w:rsidRPr="000D1D58" w:rsidRDefault="000A1190" w:rsidP="000A1190">
      <w:pPr>
        <w:rPr>
          <w:u w:val="single"/>
        </w:rPr>
      </w:pPr>
      <w:proofErr w:type="spellStart"/>
      <w:r w:rsidRPr="000D1D58">
        <w:rPr>
          <w:u w:val="single"/>
        </w:rPr>
        <w:t>Enevoldsarveregeringsakten</w:t>
      </w:r>
      <w:proofErr w:type="spellEnd"/>
    </w:p>
    <w:p w:rsidR="000A1190" w:rsidRPr="000D1D58" w:rsidRDefault="000A1190" w:rsidP="000A1190">
      <w:r w:rsidRPr="000D1D58">
        <w:t>Ved en ny stænderforsamling den 15. november, udeblev den forventede nye lov inden stænderforsamlingen igen var opløst. Først den 10. januar 1661 kom der så afklaring på sagen, med det vi kalder ”</w:t>
      </w:r>
      <w:proofErr w:type="spellStart"/>
      <w:r w:rsidRPr="000D1D58">
        <w:t>Enevoldsarveregeringsakten</w:t>
      </w:r>
      <w:proofErr w:type="spellEnd"/>
      <w:r w:rsidRPr="000D1D58">
        <w:t>”. Det blev en erklæring fra undersåtterne om ubrødelig troskab mod kongen</w:t>
      </w:r>
      <w:r w:rsidRPr="000D1D58">
        <w:rPr>
          <w:i/>
        </w:rPr>
        <w:t xml:space="preserve">,” i hvis hånd al magt er overgivet (…) da alle rigets stænder og ledemod utvungen og uden nogen Hans Kongelige Majestæts tilskyndelse, anmodning eller begæring, af egen fri vilje og gode betænkende  har overdraget kongen al arveret til Danmark samt alle jura </w:t>
      </w:r>
      <w:proofErr w:type="spellStart"/>
      <w:r w:rsidRPr="000D1D58">
        <w:rPr>
          <w:i/>
        </w:rPr>
        <w:t>majestatis</w:t>
      </w:r>
      <w:proofErr w:type="spellEnd"/>
      <w:r w:rsidRPr="000D1D58">
        <w:rPr>
          <w:i/>
        </w:rPr>
        <w:t>, absolut regering og alle regalier, så tilbagekaldes nu alle håndfæstninger og alt andet, som kan tydes til at være imod denne arverettighed, suverænitet og absolut regering</w:t>
      </w:r>
      <w:r w:rsidRPr="000D1D58">
        <w:t>”.</w:t>
      </w:r>
    </w:p>
    <w:p w:rsidR="000A1190" w:rsidRPr="000D1D58" w:rsidRDefault="000A1190" w:rsidP="000A1190">
      <w:r w:rsidRPr="000D1D58">
        <w:t xml:space="preserve">Der havde på ingen af </w:t>
      </w:r>
      <w:proofErr w:type="spellStart"/>
      <w:r w:rsidRPr="000D1D58">
        <w:t>stændermøderne</w:t>
      </w:r>
      <w:proofErr w:type="spellEnd"/>
      <w:r w:rsidRPr="000D1D58">
        <w:t xml:space="preserve"> været tale om indførelse af absolutisme, dvs. at kongen skulle være enevældig, og de mange privilegier, der havde været diskuteret, var end ikke nævnt i akten – det var deres pligter derimod. Mange af disse gik blandt andet på, at man skulle forsvare sit land og kronen og ikke måtte tale imod det enevældige styre.</w:t>
      </w:r>
    </w:p>
    <w:p w:rsidR="000A1190" w:rsidRPr="000D1D58" w:rsidRDefault="000A1190" w:rsidP="000A1190">
      <w:proofErr w:type="spellStart"/>
      <w:r w:rsidRPr="000D1D58">
        <w:t>Enevoldsarveregeringsakten</w:t>
      </w:r>
      <w:proofErr w:type="spellEnd"/>
      <w:r w:rsidRPr="000D1D58">
        <w:t xml:space="preserve"> blev først forelagt Kongens Råd (det senere Rigets Råd), som skrev under på det. Derefter blev den sendt ud til adelen, gejstligheden og de fornemmeste borgere i købstæderne. Erik Krag, der var sekretær på denne store opgave, havde desuden fået til opgave at notere de underskrivendes ord og handlinger i forbindelse med un</w:t>
      </w:r>
      <w:r>
        <w:t xml:space="preserve">derskrivelserne. Med andre ord </w:t>
      </w:r>
      <w:r w:rsidRPr="000D1D58">
        <w:t>var der ikke nogen, der vovede at nægte underskrivning eller protestere højtlydt, af frygt for at de ville blive straffet.  Først hen på vinteren 1661 var de fleste underskrifter indsamlet og resultatet var, at stænderne foruden arveregeringen også havde givet kongen absolut og betingelsesløs magt.</w:t>
      </w:r>
    </w:p>
    <w:p w:rsidR="000A1190" w:rsidRPr="000D1D58" w:rsidRDefault="000A1190" w:rsidP="000A1190">
      <w:pPr>
        <w:rPr>
          <w:i/>
        </w:rPr>
      </w:pPr>
      <w:r w:rsidRPr="000D1D58">
        <w:rPr>
          <w:i/>
        </w:rPr>
        <w:t>Kilder: Danmark Historie, Bind 8 ”Den unge enevælde 1660-1721”, John Dalstrup og Hal Kock</w:t>
      </w:r>
    </w:p>
    <w:p w:rsidR="000A1190" w:rsidRPr="000D1D58" w:rsidRDefault="000A1190" w:rsidP="000A1190"/>
    <w:p w:rsidR="000A1190" w:rsidRDefault="000A1190" w:rsidP="000A1190"/>
    <w:p w:rsidR="00B541CF" w:rsidRDefault="00B541CF"/>
    <w:sectPr w:rsidR="00B541CF" w:rsidSect="00A1440F">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190" w:rsidRDefault="000A1190" w:rsidP="000A1190">
      <w:pPr>
        <w:spacing w:after="0" w:line="240" w:lineRule="auto"/>
      </w:pPr>
      <w:r>
        <w:separator/>
      </w:r>
    </w:p>
  </w:endnote>
  <w:endnote w:type="continuationSeparator" w:id="0">
    <w:p w:rsidR="000A1190" w:rsidRDefault="000A1190" w:rsidP="000A1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190" w:rsidRDefault="000A1190" w:rsidP="000A1190">
      <w:pPr>
        <w:spacing w:after="0" w:line="240" w:lineRule="auto"/>
      </w:pPr>
      <w:r>
        <w:separator/>
      </w:r>
    </w:p>
  </w:footnote>
  <w:footnote w:type="continuationSeparator" w:id="0">
    <w:p w:rsidR="000A1190" w:rsidRDefault="000A1190" w:rsidP="000A1190">
      <w:pPr>
        <w:spacing w:after="0" w:line="240" w:lineRule="auto"/>
      </w:pPr>
      <w:r>
        <w:continuationSeparator/>
      </w:r>
    </w:p>
  </w:footnote>
  <w:footnote w:id="1">
    <w:p w:rsidR="000A1190" w:rsidRDefault="000A1190" w:rsidP="000A1190">
      <w:pPr>
        <w:pStyle w:val="Fodnotetekst"/>
      </w:pPr>
      <w:r>
        <w:rPr>
          <w:rStyle w:val="Fodnotehenvisning"/>
        </w:rPr>
        <w:footnoteRef/>
      </w:r>
      <w:r>
        <w:t xml:space="preserve"> Svarende til en Statsminister i dag</w:t>
      </w:r>
    </w:p>
  </w:footnote>
  <w:footnote w:id="2">
    <w:p w:rsidR="000A1190" w:rsidRDefault="000A1190" w:rsidP="000A1190">
      <w:pPr>
        <w:pStyle w:val="Fodnotetekst"/>
      </w:pPr>
      <w:r>
        <w:rPr>
          <w:rStyle w:val="Fodnotehenvisning"/>
        </w:rPr>
        <w:footnoteRef/>
      </w:r>
      <w:r>
        <w:t xml:space="preserve"> Kan sammenlignes med MOMS i dag</w:t>
      </w:r>
    </w:p>
  </w:footnote>
  <w:footnote w:id="3">
    <w:p w:rsidR="000A1190" w:rsidRDefault="000A1190" w:rsidP="000A1190">
      <w:pPr>
        <w:pStyle w:val="Fodnotetekst"/>
      </w:pPr>
      <w:r>
        <w:rPr>
          <w:rStyle w:val="Fodnotehenvisning"/>
        </w:rPr>
        <w:footnoteRef/>
      </w:r>
      <w:r>
        <w:t xml:space="preserve"> Soldater, der har våben og er klar til gå i kamp</w:t>
      </w:r>
    </w:p>
  </w:footnote>
  <w:footnote w:id="4">
    <w:p w:rsidR="000A1190" w:rsidRDefault="000A1190" w:rsidP="000A1190">
      <w:pPr>
        <w:pStyle w:val="Fodnotetekst"/>
      </w:pPr>
      <w:r>
        <w:rPr>
          <w:rStyle w:val="Fodnotehenvisning"/>
        </w:rPr>
        <w:footnoteRef/>
      </w:r>
      <w:r>
        <w:t xml:space="preserve"> Kampe på ord</w:t>
      </w:r>
    </w:p>
  </w:footnote>
  <w:footnote w:id="5">
    <w:p w:rsidR="000A1190" w:rsidRDefault="000A1190" w:rsidP="000A1190">
      <w:pPr>
        <w:pStyle w:val="Fodnotetekst"/>
      </w:pPr>
      <w:r>
        <w:rPr>
          <w:rStyle w:val="Fodnotehenvisning"/>
        </w:rPr>
        <w:footnoteRef/>
      </w:r>
      <w:r>
        <w:t xml:space="preserve"> Man hylder kongen for, at han nu ikke længere skal vælges som konge, men at man arver tronen efter sin far</w:t>
      </w:r>
    </w:p>
  </w:footnote>
  <w:footnote w:id="6">
    <w:p w:rsidR="000A1190" w:rsidRDefault="000A1190" w:rsidP="000A1190">
      <w:pPr>
        <w:pStyle w:val="Fodnotetekst"/>
      </w:pPr>
      <w:r>
        <w:rPr>
          <w:rStyle w:val="Fodnotehenvisning"/>
        </w:rPr>
        <w:footnoteRef/>
      </w:r>
      <w:r>
        <w:t xml:space="preserve"> E</w:t>
      </w:r>
      <w:r w:rsidRPr="00997FF1">
        <w:t>n budbringer udsendt af en konge eller adelig for at viderebringe en meddelelse</w:t>
      </w:r>
    </w:p>
  </w:footnote>
  <w:footnote w:id="7">
    <w:p w:rsidR="000A1190" w:rsidRDefault="000A1190" w:rsidP="000A1190">
      <w:pPr>
        <w:pStyle w:val="Fodnotetekst"/>
      </w:pPr>
      <w:r>
        <w:rPr>
          <w:rStyle w:val="Fodnotehenvisning"/>
        </w:rPr>
        <w:footnoteRef/>
      </w:r>
      <w:r>
        <w:t xml:space="preserve"> Blodfanen symboliserer den højeste domsmyndighed</w:t>
      </w:r>
    </w:p>
  </w:footnote>
  <w:footnote w:id="8">
    <w:p w:rsidR="000A1190" w:rsidRDefault="000A1190" w:rsidP="000A1190">
      <w:pPr>
        <w:pStyle w:val="Fodnotetekst"/>
      </w:pPr>
      <w:r>
        <w:rPr>
          <w:rStyle w:val="Fodnotehenvisning"/>
        </w:rPr>
        <w:footnoteRef/>
      </w:r>
      <w:r>
        <w:t xml:space="preserve"> Kronregalierne er f.eks. kongekronen</w:t>
      </w:r>
      <w:r w:rsidRPr="0068332B">
        <w:t>, sceptre</w:t>
      </w:r>
      <w:r>
        <w:t>t</w:t>
      </w:r>
      <w:r w:rsidRPr="0068332B">
        <w:t xml:space="preserve"> og rigsæble</w:t>
      </w:r>
      <w:r>
        <w:t>t. De er alle symboler på den udøvende magt, der ligger hos kongen/regeringen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F279D"/>
    <w:multiLevelType w:val="hybridMultilevel"/>
    <w:tmpl w:val="C792BB38"/>
    <w:lvl w:ilvl="0" w:tplc="04060005">
      <w:start w:val="1"/>
      <w:numFmt w:val="bullet"/>
      <w:lvlText w:val=""/>
      <w:lvlJc w:val="left"/>
      <w:pPr>
        <w:tabs>
          <w:tab w:val="num" w:pos="357"/>
        </w:tabs>
        <w:ind w:left="340" w:hanging="34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nsid w:val="4C9653AA"/>
    <w:multiLevelType w:val="hybridMultilevel"/>
    <w:tmpl w:val="C06EB78C"/>
    <w:lvl w:ilvl="0" w:tplc="FE665978">
      <w:start w:val="1"/>
      <w:numFmt w:val="bullet"/>
      <w:lvlText w:val=""/>
      <w:lvlJc w:val="left"/>
      <w:pPr>
        <w:ind w:left="886" w:hanging="360"/>
      </w:pPr>
      <w:rPr>
        <w:rFonts w:ascii="Wingdings" w:hAnsi="Wingdings" w:hint="default"/>
      </w:rPr>
    </w:lvl>
    <w:lvl w:ilvl="1" w:tplc="04060003" w:tentative="1">
      <w:start w:val="1"/>
      <w:numFmt w:val="bullet"/>
      <w:lvlText w:val="o"/>
      <w:lvlJc w:val="left"/>
      <w:pPr>
        <w:ind w:left="1606" w:hanging="360"/>
      </w:pPr>
      <w:rPr>
        <w:rFonts w:ascii="Courier New" w:hAnsi="Courier New" w:cs="Courier New" w:hint="default"/>
      </w:rPr>
    </w:lvl>
    <w:lvl w:ilvl="2" w:tplc="04060005" w:tentative="1">
      <w:start w:val="1"/>
      <w:numFmt w:val="bullet"/>
      <w:lvlText w:val=""/>
      <w:lvlJc w:val="left"/>
      <w:pPr>
        <w:ind w:left="2326" w:hanging="360"/>
      </w:pPr>
      <w:rPr>
        <w:rFonts w:ascii="Wingdings" w:hAnsi="Wingdings" w:hint="default"/>
      </w:rPr>
    </w:lvl>
    <w:lvl w:ilvl="3" w:tplc="04060001" w:tentative="1">
      <w:start w:val="1"/>
      <w:numFmt w:val="bullet"/>
      <w:lvlText w:val=""/>
      <w:lvlJc w:val="left"/>
      <w:pPr>
        <w:ind w:left="3046" w:hanging="360"/>
      </w:pPr>
      <w:rPr>
        <w:rFonts w:ascii="Symbol" w:hAnsi="Symbol" w:hint="default"/>
      </w:rPr>
    </w:lvl>
    <w:lvl w:ilvl="4" w:tplc="04060003" w:tentative="1">
      <w:start w:val="1"/>
      <w:numFmt w:val="bullet"/>
      <w:lvlText w:val="o"/>
      <w:lvlJc w:val="left"/>
      <w:pPr>
        <w:ind w:left="3766" w:hanging="360"/>
      </w:pPr>
      <w:rPr>
        <w:rFonts w:ascii="Courier New" w:hAnsi="Courier New" w:cs="Courier New" w:hint="default"/>
      </w:rPr>
    </w:lvl>
    <w:lvl w:ilvl="5" w:tplc="04060005" w:tentative="1">
      <w:start w:val="1"/>
      <w:numFmt w:val="bullet"/>
      <w:lvlText w:val=""/>
      <w:lvlJc w:val="left"/>
      <w:pPr>
        <w:ind w:left="4486" w:hanging="360"/>
      </w:pPr>
      <w:rPr>
        <w:rFonts w:ascii="Wingdings" w:hAnsi="Wingdings" w:hint="default"/>
      </w:rPr>
    </w:lvl>
    <w:lvl w:ilvl="6" w:tplc="04060001" w:tentative="1">
      <w:start w:val="1"/>
      <w:numFmt w:val="bullet"/>
      <w:lvlText w:val=""/>
      <w:lvlJc w:val="left"/>
      <w:pPr>
        <w:ind w:left="5206" w:hanging="360"/>
      </w:pPr>
      <w:rPr>
        <w:rFonts w:ascii="Symbol" w:hAnsi="Symbol" w:hint="default"/>
      </w:rPr>
    </w:lvl>
    <w:lvl w:ilvl="7" w:tplc="04060003" w:tentative="1">
      <w:start w:val="1"/>
      <w:numFmt w:val="bullet"/>
      <w:lvlText w:val="o"/>
      <w:lvlJc w:val="left"/>
      <w:pPr>
        <w:ind w:left="5926" w:hanging="360"/>
      </w:pPr>
      <w:rPr>
        <w:rFonts w:ascii="Courier New" w:hAnsi="Courier New" w:cs="Courier New" w:hint="default"/>
      </w:rPr>
    </w:lvl>
    <w:lvl w:ilvl="8" w:tplc="04060005" w:tentative="1">
      <w:start w:val="1"/>
      <w:numFmt w:val="bullet"/>
      <w:lvlText w:val=""/>
      <w:lvlJc w:val="left"/>
      <w:pPr>
        <w:ind w:left="6646" w:hanging="360"/>
      </w:pPr>
      <w:rPr>
        <w:rFonts w:ascii="Wingdings" w:hAnsi="Wingdings" w:hint="default"/>
      </w:rPr>
    </w:lvl>
  </w:abstractNum>
  <w:abstractNum w:abstractNumId="2">
    <w:nsid w:val="65E01E6D"/>
    <w:multiLevelType w:val="hybridMultilevel"/>
    <w:tmpl w:val="C270E808"/>
    <w:lvl w:ilvl="0" w:tplc="04060005">
      <w:start w:val="1"/>
      <w:numFmt w:val="bullet"/>
      <w:pStyle w:val="Opstilling-punkttegn"/>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7BFE090A"/>
    <w:multiLevelType w:val="hybridMultilevel"/>
    <w:tmpl w:val="DDEEB3AC"/>
    <w:lvl w:ilvl="0" w:tplc="6C20762C">
      <w:start w:val="2"/>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190"/>
    <w:rsid w:val="000A1190"/>
    <w:rsid w:val="0088386F"/>
    <w:rsid w:val="00B541C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190"/>
  </w:style>
  <w:style w:type="paragraph" w:styleId="Overskrift1">
    <w:name w:val="heading 1"/>
    <w:basedOn w:val="Normal"/>
    <w:next w:val="Normal"/>
    <w:link w:val="Overskrift1Tegn"/>
    <w:uiPriority w:val="9"/>
    <w:qFormat/>
    <w:rsid w:val="000A11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0A11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A1190"/>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0A1190"/>
    <w:rPr>
      <w:rFonts w:asciiTheme="majorHAnsi" w:eastAsiaTheme="majorEastAsia" w:hAnsiTheme="majorHAnsi" w:cstheme="majorBidi"/>
      <w:b/>
      <w:bCs/>
      <w:color w:val="4F81BD" w:themeColor="accent1"/>
      <w:sz w:val="26"/>
      <w:szCs w:val="26"/>
    </w:rPr>
  </w:style>
  <w:style w:type="paragraph" w:styleId="Titel">
    <w:name w:val="Title"/>
    <w:basedOn w:val="Normal"/>
    <w:next w:val="Normal"/>
    <w:link w:val="TitelTegn"/>
    <w:uiPriority w:val="10"/>
    <w:qFormat/>
    <w:rsid w:val="000A11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0A1190"/>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uiPriority w:val="34"/>
    <w:qFormat/>
    <w:rsid w:val="000A1190"/>
    <w:pPr>
      <w:ind w:left="720"/>
      <w:contextualSpacing/>
    </w:pPr>
  </w:style>
  <w:style w:type="paragraph" w:styleId="Opstilling-punkttegn">
    <w:name w:val="List Bullet"/>
    <w:basedOn w:val="Normal"/>
    <w:uiPriority w:val="99"/>
    <w:unhideWhenUsed/>
    <w:rsid w:val="000A1190"/>
    <w:pPr>
      <w:numPr>
        <w:numId w:val="1"/>
      </w:numPr>
      <w:contextualSpacing/>
    </w:pPr>
  </w:style>
  <w:style w:type="character" w:customStyle="1" w:styleId="header2">
    <w:name w:val="header2"/>
    <w:rsid w:val="000A1190"/>
    <w:rPr>
      <w:rFonts w:ascii="Cambria" w:eastAsia="Cambria" w:hAnsi="Cambria" w:cs="Cambria"/>
      <w:b/>
      <w:color w:val="365F91"/>
      <w:sz w:val="28"/>
      <w:szCs w:val="28"/>
    </w:rPr>
  </w:style>
  <w:style w:type="table" w:customStyle="1" w:styleId="Tabel-Gitter1">
    <w:name w:val="Tabel - Gitter1"/>
    <w:basedOn w:val="Tabel-Normal"/>
    <w:next w:val="Tabel-Gitter"/>
    <w:uiPriority w:val="59"/>
    <w:rsid w:val="000A1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itter2">
    <w:name w:val="Tabel - Gitter2"/>
    <w:basedOn w:val="Tabel-Normal"/>
    <w:next w:val="Tabel-Gitter"/>
    <w:uiPriority w:val="59"/>
    <w:rsid w:val="000A1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dnotetekst">
    <w:name w:val="footnote text"/>
    <w:basedOn w:val="Normal"/>
    <w:link w:val="FodnotetekstTegn"/>
    <w:uiPriority w:val="99"/>
    <w:semiHidden/>
    <w:unhideWhenUsed/>
    <w:rsid w:val="000A1190"/>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0A1190"/>
    <w:rPr>
      <w:sz w:val="20"/>
      <w:szCs w:val="20"/>
    </w:rPr>
  </w:style>
  <w:style w:type="character" w:styleId="Fodnotehenvisning">
    <w:name w:val="footnote reference"/>
    <w:basedOn w:val="Standardskrifttypeiafsnit"/>
    <w:uiPriority w:val="99"/>
    <w:semiHidden/>
    <w:unhideWhenUsed/>
    <w:rsid w:val="000A1190"/>
    <w:rPr>
      <w:vertAlign w:val="superscript"/>
    </w:rPr>
  </w:style>
  <w:style w:type="character" w:styleId="Hyperlink">
    <w:name w:val="Hyperlink"/>
    <w:basedOn w:val="Standardskrifttypeiafsnit"/>
    <w:uiPriority w:val="99"/>
    <w:unhideWhenUsed/>
    <w:rsid w:val="000A1190"/>
    <w:rPr>
      <w:color w:val="0000FF" w:themeColor="hyperlink"/>
      <w:u w:val="single"/>
    </w:rPr>
  </w:style>
  <w:style w:type="table" w:styleId="Tabel-Gitter">
    <w:name w:val="Table Grid"/>
    <w:basedOn w:val="Tabel-Normal"/>
    <w:uiPriority w:val="59"/>
    <w:rsid w:val="000A1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190"/>
  </w:style>
  <w:style w:type="paragraph" w:styleId="Overskrift1">
    <w:name w:val="heading 1"/>
    <w:basedOn w:val="Normal"/>
    <w:next w:val="Normal"/>
    <w:link w:val="Overskrift1Tegn"/>
    <w:uiPriority w:val="9"/>
    <w:qFormat/>
    <w:rsid w:val="000A11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0A11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A1190"/>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0A1190"/>
    <w:rPr>
      <w:rFonts w:asciiTheme="majorHAnsi" w:eastAsiaTheme="majorEastAsia" w:hAnsiTheme="majorHAnsi" w:cstheme="majorBidi"/>
      <w:b/>
      <w:bCs/>
      <w:color w:val="4F81BD" w:themeColor="accent1"/>
      <w:sz w:val="26"/>
      <w:szCs w:val="26"/>
    </w:rPr>
  </w:style>
  <w:style w:type="paragraph" w:styleId="Titel">
    <w:name w:val="Title"/>
    <w:basedOn w:val="Normal"/>
    <w:next w:val="Normal"/>
    <w:link w:val="TitelTegn"/>
    <w:uiPriority w:val="10"/>
    <w:qFormat/>
    <w:rsid w:val="000A11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0A1190"/>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uiPriority w:val="34"/>
    <w:qFormat/>
    <w:rsid w:val="000A1190"/>
    <w:pPr>
      <w:ind w:left="720"/>
      <w:contextualSpacing/>
    </w:pPr>
  </w:style>
  <w:style w:type="paragraph" w:styleId="Opstilling-punkttegn">
    <w:name w:val="List Bullet"/>
    <w:basedOn w:val="Normal"/>
    <w:uiPriority w:val="99"/>
    <w:unhideWhenUsed/>
    <w:rsid w:val="000A1190"/>
    <w:pPr>
      <w:numPr>
        <w:numId w:val="1"/>
      </w:numPr>
      <w:contextualSpacing/>
    </w:pPr>
  </w:style>
  <w:style w:type="character" w:customStyle="1" w:styleId="header2">
    <w:name w:val="header2"/>
    <w:rsid w:val="000A1190"/>
    <w:rPr>
      <w:rFonts w:ascii="Cambria" w:eastAsia="Cambria" w:hAnsi="Cambria" w:cs="Cambria"/>
      <w:b/>
      <w:color w:val="365F91"/>
      <w:sz w:val="28"/>
      <w:szCs w:val="28"/>
    </w:rPr>
  </w:style>
  <w:style w:type="table" w:customStyle="1" w:styleId="Tabel-Gitter1">
    <w:name w:val="Tabel - Gitter1"/>
    <w:basedOn w:val="Tabel-Normal"/>
    <w:next w:val="Tabel-Gitter"/>
    <w:uiPriority w:val="59"/>
    <w:rsid w:val="000A1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itter2">
    <w:name w:val="Tabel - Gitter2"/>
    <w:basedOn w:val="Tabel-Normal"/>
    <w:next w:val="Tabel-Gitter"/>
    <w:uiPriority w:val="59"/>
    <w:rsid w:val="000A1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dnotetekst">
    <w:name w:val="footnote text"/>
    <w:basedOn w:val="Normal"/>
    <w:link w:val="FodnotetekstTegn"/>
    <w:uiPriority w:val="99"/>
    <w:semiHidden/>
    <w:unhideWhenUsed/>
    <w:rsid w:val="000A1190"/>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0A1190"/>
    <w:rPr>
      <w:sz w:val="20"/>
      <w:szCs w:val="20"/>
    </w:rPr>
  </w:style>
  <w:style w:type="character" w:styleId="Fodnotehenvisning">
    <w:name w:val="footnote reference"/>
    <w:basedOn w:val="Standardskrifttypeiafsnit"/>
    <w:uiPriority w:val="99"/>
    <w:semiHidden/>
    <w:unhideWhenUsed/>
    <w:rsid w:val="000A1190"/>
    <w:rPr>
      <w:vertAlign w:val="superscript"/>
    </w:rPr>
  </w:style>
  <w:style w:type="character" w:styleId="Hyperlink">
    <w:name w:val="Hyperlink"/>
    <w:basedOn w:val="Standardskrifttypeiafsnit"/>
    <w:uiPriority w:val="99"/>
    <w:unhideWhenUsed/>
    <w:rsid w:val="000A1190"/>
    <w:rPr>
      <w:color w:val="0000FF" w:themeColor="hyperlink"/>
      <w:u w:val="single"/>
    </w:rPr>
  </w:style>
  <w:style w:type="table" w:styleId="Tabel-Gitter">
    <w:name w:val="Table Grid"/>
    <w:basedOn w:val="Tabel-Normal"/>
    <w:uiPriority w:val="59"/>
    <w:rsid w:val="000A1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oonline.dk/historiefaget/udskoling/emner/tidsperioder/tidlig-enevaelde/tidlig-enevaelde/" TargetMode="External"/><Relationship Id="rId13" Type="http://schemas.openxmlformats.org/officeDocument/2006/relationships/hyperlink" Target="http://kongehuset.dk/monarkiet-i-danmark/kongehusets-historie" TargetMode="External"/><Relationship Id="rId18" Type="http://schemas.openxmlformats.org/officeDocument/2006/relationships/hyperlink" Target="http://kongehuset.dk/monarkiet-i-danmark/kongehusets-histori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anskekonger.dk/forklaring/enevaelde" TargetMode="External"/><Relationship Id="rId17" Type="http://schemas.openxmlformats.org/officeDocument/2006/relationships/hyperlink" Target="http://danskekonger.dk/forklaring/enevaelde" TargetMode="External"/><Relationship Id="rId2" Type="http://schemas.openxmlformats.org/officeDocument/2006/relationships/styles" Target="styles.xml"/><Relationship Id="rId16" Type="http://schemas.openxmlformats.org/officeDocument/2006/relationships/hyperlink" Target="http://natmus.dk/historisk-viden/danmark/enevaelde-1660-184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enstoredanske.dk/Danmarks_geografi_og_historie/Danmarks_historie/Danmark_1536-1849/enev%C3%A6lde" TargetMode="External"/><Relationship Id="rId5" Type="http://schemas.openxmlformats.org/officeDocument/2006/relationships/webSettings" Target="webSettings.xml"/><Relationship Id="rId15" Type="http://schemas.openxmlformats.org/officeDocument/2006/relationships/hyperlink" Target="https://da.wikipedia.org/wiki/Enev%C3%A6lde" TargetMode="External"/><Relationship Id="rId10" Type="http://schemas.openxmlformats.org/officeDocument/2006/relationships/hyperlink" Target="http://natmus.dk/historisk-viden/danmark/enevaelde-1660-184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a.wikipedia.org/wiki/Enev%C3%A6lde" TargetMode="External"/><Relationship Id="rId14" Type="http://schemas.openxmlformats.org/officeDocument/2006/relationships/hyperlink" Target="http://www.clioonline.dk/historiefaget/udskoling/emner/tidsperioder/tidlig-enevaelde/tidlig-enevaelde/"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3346</Words>
  <Characters>20412</Characters>
  <Application>Microsoft Office Word</Application>
  <DocSecurity>0</DocSecurity>
  <Lines>170</Lines>
  <Paragraphs>47</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23711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Stine Redsted Jørgensen</dc:creator>
  <cp:lastModifiedBy>Stine Redsted Jørgensen</cp:lastModifiedBy>
  <cp:revision>2</cp:revision>
  <dcterms:created xsi:type="dcterms:W3CDTF">2017-05-18T07:22:00Z</dcterms:created>
  <dcterms:modified xsi:type="dcterms:W3CDTF">2017-05-18T07:57:00Z</dcterms:modified>
</cp:coreProperties>
</file>